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6D5E6F0C"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A320DA">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0068E5">
        <w:rPr>
          <w:bCs/>
          <w:noProof w:val="0"/>
          <w:sz w:val="24"/>
          <w:szCs w:val="24"/>
        </w:rPr>
        <w:t>2404380</w:t>
      </w:r>
    </w:p>
    <w:p w14:paraId="3723E1D3" w14:textId="6A8FC0B5" w:rsidR="005432D9" w:rsidRPr="00465587" w:rsidRDefault="00A320DA" w:rsidP="005432D9">
      <w:pPr>
        <w:pStyle w:val="Header"/>
        <w:tabs>
          <w:tab w:val="right" w:pos="9639"/>
        </w:tabs>
        <w:rPr>
          <w:rFonts w:eastAsia="SimSun"/>
          <w:bCs/>
          <w:sz w:val="24"/>
          <w:szCs w:val="24"/>
          <w:lang w:eastAsia="zh-CN"/>
        </w:rPr>
      </w:pPr>
      <w:r w:rsidRPr="00A320DA">
        <w:rPr>
          <w:rFonts w:eastAsia="SimSun"/>
          <w:bCs/>
          <w:sz w:val="24"/>
          <w:szCs w:val="24"/>
          <w:lang w:eastAsia="zh-CN"/>
        </w:rPr>
        <w:t>Fukuoka, Japan, 20 – 25 May 2024</w:t>
      </w:r>
      <w:r w:rsidR="005432D9">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8DD0EDE"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568B4">
        <w:rPr>
          <w:rFonts w:cs="Arial"/>
          <w:b/>
          <w:bCs/>
          <w:sz w:val="24"/>
          <w:lang w:eastAsia="ja-JP"/>
        </w:rPr>
        <w:t>8.4.4</w:t>
      </w:r>
    </w:p>
    <w:p w14:paraId="73188B46" w14:textId="5BC711FA"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55F79DFB"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757C3">
        <w:rPr>
          <w:rFonts w:ascii="Arial" w:hAnsi="Arial" w:cs="Arial"/>
          <w:b/>
          <w:bCs/>
          <w:sz w:val="24"/>
        </w:rPr>
        <w:t>LP-WUS in RRC_CONNECTED</w:t>
      </w:r>
    </w:p>
    <w:p w14:paraId="25F387E8" w14:textId="12DAA9B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22885" w:rsidRPr="00B22885">
        <w:rPr>
          <w:rFonts w:ascii="Arial" w:hAnsi="Arial" w:cs="Arial"/>
          <w:b/>
          <w:bCs/>
          <w:sz w:val="24"/>
        </w:rPr>
        <w:t xml:space="preserve">NR_LPWUS-Core </w:t>
      </w:r>
      <w:r>
        <w:rPr>
          <w:rFonts w:ascii="Arial" w:hAnsi="Arial" w:cs="Arial"/>
          <w:b/>
          <w:bCs/>
          <w:sz w:val="24"/>
        </w:rPr>
        <w:t xml:space="preserve">- Release </w:t>
      </w:r>
      <w:r w:rsidR="00B22885">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1C1D310C" w:rsidR="009339CB" w:rsidRDefault="00231634" w:rsidP="009339CB">
      <w:r>
        <w:t>This contribution discusses LP-WUS procedures in RRC_CONNECTED including activation/deactivation procedure of LP-WUS Monitoring</w:t>
      </w:r>
      <w:r w:rsidR="00335DFE">
        <w:t>.</w:t>
      </w:r>
    </w:p>
    <w:p w14:paraId="7D484B6E" w14:textId="4DDD5D50" w:rsidR="009339CB" w:rsidRPr="006E13D1" w:rsidRDefault="009339CB" w:rsidP="009339CB">
      <w:pPr>
        <w:pStyle w:val="Heading1"/>
      </w:pPr>
      <w:r w:rsidRPr="006E13D1">
        <w:t>2</w:t>
      </w:r>
      <w:r w:rsidRPr="006E13D1">
        <w:tab/>
      </w:r>
      <w:r w:rsidR="006331CE">
        <w:t>Discussions</w:t>
      </w:r>
    </w:p>
    <w:p w14:paraId="5982B445" w14:textId="723B59D5" w:rsidR="009339CB" w:rsidRPr="006E13D1" w:rsidRDefault="009339CB" w:rsidP="009339CB">
      <w:pPr>
        <w:pStyle w:val="Heading2"/>
      </w:pPr>
      <w:r>
        <w:t>2</w:t>
      </w:r>
      <w:r w:rsidRPr="006E13D1">
        <w:t>.1</w:t>
      </w:r>
      <w:r w:rsidRPr="006E13D1">
        <w:tab/>
      </w:r>
      <w:r w:rsidR="00D87558">
        <w:t>Focus</w:t>
      </w:r>
      <w:r w:rsidR="00137A7F">
        <w:t>ed cases</w:t>
      </w:r>
      <w:r w:rsidR="00B169F7">
        <w:t xml:space="preserve"> and option</w:t>
      </w:r>
    </w:p>
    <w:p w14:paraId="343B71CC" w14:textId="6B27E364" w:rsidR="006331CE" w:rsidRDefault="006331CE" w:rsidP="009339CB">
      <w:r>
        <w:t>In RAN2#116bis meeting,</w:t>
      </w:r>
      <w:r w:rsidR="003B25EE">
        <w:t xml:space="preserve"> RAN1 discussed LP-WUS in RRC_CONNECTED, where the progress was a bit slow</w:t>
      </w:r>
      <w:r w:rsidR="00871CD4">
        <w:t xml:space="preserve"> with </w:t>
      </w:r>
      <w:r w:rsidR="0026759E">
        <w:t xml:space="preserve">an update of the agreement in RAN1#116 in red. </w:t>
      </w:r>
    </w:p>
    <w:tbl>
      <w:tblPr>
        <w:tblStyle w:val="TableGrid"/>
        <w:tblW w:w="0" w:type="auto"/>
        <w:tblLook w:val="04A0" w:firstRow="1" w:lastRow="0" w:firstColumn="1" w:lastColumn="0" w:noHBand="0" w:noVBand="1"/>
      </w:tblPr>
      <w:tblGrid>
        <w:gridCol w:w="9631"/>
      </w:tblGrid>
      <w:tr w:rsidR="00882DEA" w14:paraId="0217065D" w14:textId="77777777" w:rsidTr="00882DEA">
        <w:tc>
          <w:tcPr>
            <w:tcW w:w="9631" w:type="dxa"/>
          </w:tcPr>
          <w:p w14:paraId="273417B1" w14:textId="77777777" w:rsidR="0026759E" w:rsidRPr="002B1467" w:rsidRDefault="0026759E" w:rsidP="0026759E">
            <w:pPr>
              <w:ind w:left="360"/>
              <w:rPr>
                <w:sz w:val="18"/>
                <w:szCs w:val="18"/>
                <w:highlight w:val="green"/>
                <w:lang w:eastAsia="x-none"/>
              </w:rPr>
            </w:pPr>
            <w:r w:rsidRPr="002B1467">
              <w:rPr>
                <w:sz w:val="18"/>
                <w:szCs w:val="18"/>
                <w:highlight w:val="green"/>
                <w:lang w:eastAsia="x-none"/>
              </w:rPr>
              <w:t>Agreement</w:t>
            </w:r>
          </w:p>
          <w:p w14:paraId="147DBB38" w14:textId="77777777" w:rsidR="0026759E" w:rsidRPr="002B1467" w:rsidRDefault="0026759E" w:rsidP="0026759E">
            <w:pPr>
              <w:numPr>
                <w:ilvl w:val="0"/>
                <w:numId w:val="20"/>
              </w:numPr>
              <w:spacing w:after="0" w:line="252" w:lineRule="auto"/>
              <w:ind w:left="1080"/>
              <w:contextualSpacing/>
              <w:rPr>
                <w:rFonts w:eastAsia="Yu Mincho"/>
                <w:sz w:val="18"/>
                <w:szCs w:val="18"/>
                <w:lang w:val="en-US" w:eastAsia="x-none"/>
              </w:rPr>
            </w:pPr>
            <w:r w:rsidRPr="002B1467">
              <w:rPr>
                <w:sz w:val="18"/>
                <w:szCs w:val="18"/>
                <w:lang w:val="en-US" w:eastAsia="x-none"/>
              </w:rPr>
              <w:t>For RRC CONNECTED mode, from RAN1 perspective, further study following LP-WUS procedures to trigger PDCCH monitoring:</w:t>
            </w:r>
          </w:p>
          <w:p w14:paraId="3684059F" w14:textId="77777777" w:rsidR="0026759E" w:rsidRPr="002B1467" w:rsidRDefault="0026759E" w:rsidP="0026759E">
            <w:pPr>
              <w:numPr>
                <w:ilvl w:val="1"/>
                <w:numId w:val="20"/>
              </w:numPr>
              <w:spacing w:after="0" w:line="252" w:lineRule="auto"/>
              <w:ind w:left="1800"/>
              <w:contextualSpacing/>
              <w:rPr>
                <w:rFonts w:eastAsia="Yu Mincho"/>
                <w:sz w:val="18"/>
                <w:szCs w:val="18"/>
                <w:lang w:val="en-US" w:eastAsia="x-none"/>
              </w:rPr>
            </w:pPr>
            <w:r w:rsidRPr="002B1467">
              <w:rPr>
                <w:kern w:val="2"/>
                <w:sz w:val="18"/>
                <w:szCs w:val="18"/>
                <w:lang w:eastAsia="x-none"/>
              </w:rPr>
              <w:t xml:space="preserve">Case 1: PDCCH monitoring is triggered by LP-WUS with C-DRX </w:t>
            </w:r>
            <w:proofErr w:type="gramStart"/>
            <w:r w:rsidRPr="002B1467">
              <w:rPr>
                <w:kern w:val="2"/>
                <w:sz w:val="18"/>
                <w:szCs w:val="18"/>
                <w:lang w:eastAsia="x-none"/>
              </w:rPr>
              <w:t>configuration</w:t>
            </w:r>
            <w:proofErr w:type="gramEnd"/>
          </w:p>
          <w:p w14:paraId="01D87A09" w14:textId="77777777" w:rsidR="0026759E" w:rsidRPr="002B1467" w:rsidRDefault="0026759E" w:rsidP="0026759E">
            <w:pPr>
              <w:numPr>
                <w:ilvl w:val="2"/>
                <w:numId w:val="20"/>
              </w:numPr>
              <w:spacing w:after="0" w:line="252" w:lineRule="auto"/>
              <w:ind w:left="2520"/>
              <w:contextualSpacing/>
              <w:rPr>
                <w:rFonts w:eastAsia="Yu Mincho"/>
                <w:sz w:val="18"/>
                <w:szCs w:val="18"/>
                <w:lang w:val="en-US" w:eastAsia="x-none"/>
              </w:rPr>
            </w:pPr>
            <w:r w:rsidRPr="002B1467">
              <w:rPr>
                <w:kern w:val="2"/>
                <w:sz w:val="18"/>
                <w:szCs w:val="18"/>
                <w:lang w:val="en-US" w:eastAsia="x-none"/>
              </w:rPr>
              <w:t xml:space="preserve">Option 1-1: </w:t>
            </w:r>
            <w:r w:rsidRPr="002B1467">
              <w:rPr>
                <w:kern w:val="2"/>
                <w:sz w:val="18"/>
                <w:szCs w:val="18"/>
                <w:lang w:eastAsia="x-none"/>
              </w:rPr>
              <w:t xml:space="preserve">LP-WUS monitoring according to the LP-WUS monitoring configuration before </w:t>
            </w:r>
            <w:proofErr w:type="spellStart"/>
            <w:r w:rsidRPr="002B1467">
              <w:rPr>
                <w:kern w:val="2"/>
                <w:sz w:val="18"/>
                <w:szCs w:val="18"/>
                <w:lang w:eastAsia="x-none"/>
              </w:rPr>
              <w:t>drx-onDurationTimer</w:t>
            </w:r>
            <w:proofErr w:type="spellEnd"/>
            <w:r w:rsidRPr="002B1467">
              <w:rPr>
                <w:kern w:val="2"/>
                <w:sz w:val="18"/>
                <w:szCs w:val="18"/>
                <w:lang w:eastAsia="x-none"/>
              </w:rPr>
              <w:t xml:space="preserve"> to trigger the starting of the </w:t>
            </w:r>
            <w:proofErr w:type="spellStart"/>
            <w:r w:rsidRPr="002B1467">
              <w:rPr>
                <w:kern w:val="2"/>
                <w:sz w:val="18"/>
                <w:szCs w:val="18"/>
                <w:lang w:eastAsia="x-none"/>
              </w:rPr>
              <w:t>drx-onDurationTimer</w:t>
            </w:r>
            <w:proofErr w:type="spellEnd"/>
            <w:r w:rsidRPr="002B1467">
              <w:rPr>
                <w:kern w:val="2"/>
                <w:sz w:val="18"/>
                <w:szCs w:val="18"/>
                <w:lang w:eastAsia="x-none"/>
              </w:rPr>
              <w:t>.</w:t>
            </w:r>
          </w:p>
          <w:p w14:paraId="68CE5381" w14:textId="77777777" w:rsidR="0026759E" w:rsidRPr="002B1467" w:rsidRDefault="0026759E" w:rsidP="0026759E">
            <w:pPr>
              <w:numPr>
                <w:ilvl w:val="3"/>
                <w:numId w:val="20"/>
              </w:numPr>
              <w:spacing w:after="0" w:line="252" w:lineRule="auto"/>
              <w:ind w:left="3240"/>
              <w:contextualSpacing/>
              <w:rPr>
                <w:rFonts w:eastAsia="Yu Mincho"/>
                <w:sz w:val="18"/>
                <w:szCs w:val="18"/>
                <w:lang w:val="en-US" w:eastAsia="x-none"/>
              </w:rPr>
            </w:pPr>
            <w:r w:rsidRPr="002B1467">
              <w:rPr>
                <w:kern w:val="2"/>
                <w:sz w:val="18"/>
                <w:szCs w:val="18"/>
                <w:lang w:eastAsia="x-none"/>
              </w:rPr>
              <w:t xml:space="preserve">This option may replace DCP </w:t>
            </w:r>
            <w:proofErr w:type="gramStart"/>
            <w:r w:rsidRPr="002B1467">
              <w:rPr>
                <w:kern w:val="2"/>
                <w:sz w:val="18"/>
                <w:szCs w:val="18"/>
                <w:lang w:eastAsia="x-none"/>
              </w:rPr>
              <w:t>functionality</w:t>
            </w:r>
            <w:proofErr w:type="gramEnd"/>
          </w:p>
          <w:p w14:paraId="4E666A76" w14:textId="77777777" w:rsidR="0026759E" w:rsidRPr="002B1467" w:rsidRDefault="0026759E" w:rsidP="0026759E">
            <w:pPr>
              <w:numPr>
                <w:ilvl w:val="2"/>
                <w:numId w:val="20"/>
              </w:numPr>
              <w:spacing w:after="0" w:line="252" w:lineRule="auto"/>
              <w:ind w:left="2520"/>
              <w:contextualSpacing/>
              <w:rPr>
                <w:kern w:val="2"/>
                <w:sz w:val="18"/>
                <w:szCs w:val="18"/>
                <w:lang w:val="en-US" w:eastAsia="x-none"/>
              </w:rPr>
            </w:pPr>
            <w:r w:rsidRPr="002B1467">
              <w:rPr>
                <w:kern w:val="2"/>
                <w:sz w:val="18"/>
                <w:szCs w:val="18"/>
                <w:lang w:val="en-US" w:eastAsia="x-none"/>
              </w:rPr>
              <w:t xml:space="preserve">Option 1-2: LP-WUS monitoring outside </w:t>
            </w:r>
            <w:r w:rsidRPr="002B1467">
              <w:rPr>
                <w:color w:val="FF0000"/>
                <w:kern w:val="2"/>
                <w:sz w:val="18"/>
                <w:szCs w:val="18"/>
                <w:lang w:val="en-US" w:eastAsia="x-none"/>
              </w:rPr>
              <w:t>at least</w:t>
            </w:r>
            <w:r w:rsidRPr="002B1467">
              <w:rPr>
                <w:kern w:val="2"/>
                <w:sz w:val="18"/>
                <w:szCs w:val="18"/>
                <w:lang w:val="en-US" w:eastAsia="x-none"/>
              </w:rPr>
              <w:t xml:space="preserve"> </w:t>
            </w:r>
            <w:r w:rsidRPr="002B1467">
              <w:rPr>
                <w:color w:val="FF0000"/>
                <w:kern w:val="2"/>
                <w:sz w:val="18"/>
                <w:szCs w:val="18"/>
                <w:lang w:val="en-US" w:eastAsia="x-none"/>
              </w:rPr>
              <w:t xml:space="preserve">legacy </w:t>
            </w:r>
            <w:r w:rsidRPr="002B1467">
              <w:rPr>
                <w:kern w:val="2"/>
                <w:sz w:val="18"/>
                <w:szCs w:val="18"/>
                <w:lang w:val="en-US" w:eastAsia="x-none"/>
              </w:rPr>
              <w:t>C-DRX active time according to the LP-WUS monitoring configuration to trigger PDCCH monitoring.</w:t>
            </w:r>
          </w:p>
          <w:p w14:paraId="4A0EFF3E" w14:textId="77777777" w:rsidR="0026759E" w:rsidRPr="002B1467" w:rsidRDefault="0026759E" w:rsidP="0026759E">
            <w:pPr>
              <w:numPr>
                <w:ilvl w:val="3"/>
                <w:numId w:val="20"/>
              </w:numPr>
              <w:spacing w:after="0" w:line="252" w:lineRule="auto"/>
              <w:ind w:left="3240"/>
              <w:contextualSpacing/>
              <w:rPr>
                <w:kern w:val="2"/>
                <w:sz w:val="18"/>
                <w:szCs w:val="18"/>
                <w:lang w:val="en-US" w:eastAsia="x-none"/>
              </w:rPr>
            </w:pPr>
            <w:r w:rsidRPr="002B1467">
              <w:rPr>
                <w:kern w:val="2"/>
                <w:sz w:val="18"/>
                <w:szCs w:val="18"/>
                <w:lang w:val="en-US" w:eastAsia="x-none"/>
              </w:rPr>
              <w:t xml:space="preserve">PDCCH monitoring possibly irrespective of </w:t>
            </w:r>
            <w:proofErr w:type="spellStart"/>
            <w:r w:rsidRPr="002B1467">
              <w:rPr>
                <w:kern w:val="2"/>
                <w:sz w:val="18"/>
                <w:szCs w:val="18"/>
                <w:lang w:val="en-US" w:eastAsia="x-none"/>
              </w:rPr>
              <w:t>drx</w:t>
            </w:r>
            <w:proofErr w:type="spellEnd"/>
            <w:r w:rsidRPr="002B1467">
              <w:rPr>
                <w:kern w:val="2"/>
                <w:sz w:val="18"/>
                <w:szCs w:val="18"/>
                <w:lang w:val="en-US" w:eastAsia="x-none"/>
              </w:rPr>
              <w:t>-</w:t>
            </w:r>
            <w:proofErr w:type="spellStart"/>
            <w:proofErr w:type="gramStart"/>
            <w:r w:rsidRPr="002B1467">
              <w:rPr>
                <w:kern w:val="2"/>
                <w:sz w:val="18"/>
                <w:szCs w:val="18"/>
                <w:lang w:eastAsia="x-none"/>
              </w:rPr>
              <w:t>onDurationTimer</w:t>
            </w:r>
            <w:proofErr w:type="spellEnd"/>
            <w:proofErr w:type="gramEnd"/>
          </w:p>
          <w:p w14:paraId="3C62C737" w14:textId="77777777" w:rsidR="0026759E" w:rsidRPr="002B1467" w:rsidRDefault="0026759E" w:rsidP="0026759E">
            <w:pPr>
              <w:numPr>
                <w:ilvl w:val="4"/>
                <w:numId w:val="20"/>
              </w:numPr>
              <w:spacing w:line="252" w:lineRule="auto"/>
              <w:ind w:left="3960"/>
              <w:contextualSpacing/>
              <w:jc w:val="both"/>
              <w:rPr>
                <w:color w:val="FF0000"/>
                <w:kern w:val="2"/>
                <w:sz w:val="18"/>
                <w:szCs w:val="18"/>
                <w:lang w:val="en-US" w:eastAsia="x-none"/>
              </w:rPr>
            </w:pPr>
            <w:r w:rsidRPr="002B1467">
              <w:rPr>
                <w:color w:val="FF0000"/>
                <w:kern w:val="2"/>
                <w:sz w:val="18"/>
                <w:szCs w:val="18"/>
                <w:lang w:val="en-US" w:eastAsia="x-none"/>
              </w:rPr>
              <w:t xml:space="preserve">Option 1-2-1: PDCCH monitoring may be additionally triggered based on legacy C-DRX cycle and </w:t>
            </w:r>
            <w:proofErr w:type="spellStart"/>
            <w:r w:rsidRPr="002B1467">
              <w:rPr>
                <w:color w:val="FF0000"/>
                <w:kern w:val="2"/>
                <w:sz w:val="18"/>
                <w:szCs w:val="18"/>
                <w:lang w:val="en-US" w:eastAsia="x-none"/>
              </w:rPr>
              <w:t>drx-onDurationTimer</w:t>
            </w:r>
            <w:proofErr w:type="spellEnd"/>
            <w:r w:rsidRPr="002B1467">
              <w:rPr>
                <w:color w:val="FF0000"/>
                <w:kern w:val="2"/>
                <w:sz w:val="18"/>
                <w:szCs w:val="18"/>
                <w:lang w:val="en-US" w:eastAsia="x-none"/>
              </w:rPr>
              <w:t xml:space="preserve"> when monitoring LP-WUS</w:t>
            </w:r>
          </w:p>
          <w:p w14:paraId="34814CB7" w14:textId="77777777" w:rsidR="0026759E" w:rsidRPr="002B1467" w:rsidRDefault="0026759E" w:rsidP="0026759E">
            <w:pPr>
              <w:numPr>
                <w:ilvl w:val="5"/>
                <w:numId w:val="20"/>
              </w:numPr>
              <w:spacing w:after="0" w:line="252" w:lineRule="auto"/>
              <w:ind w:left="4680"/>
              <w:contextualSpacing/>
              <w:jc w:val="both"/>
              <w:rPr>
                <w:color w:val="FF0000"/>
                <w:kern w:val="2"/>
                <w:sz w:val="18"/>
                <w:szCs w:val="18"/>
                <w:lang w:val="en-US" w:eastAsia="x-none"/>
              </w:rPr>
            </w:pPr>
            <w:r w:rsidRPr="002B1467">
              <w:rPr>
                <w:rFonts w:eastAsia="Yu Mincho"/>
                <w:color w:val="FF0000"/>
                <w:kern w:val="2"/>
                <w:sz w:val="18"/>
                <w:szCs w:val="18"/>
                <w:lang w:val="en-US" w:eastAsia="x-none"/>
              </w:rPr>
              <w:t>If this is adopted, it should be configured together with Option 1-1 to achieve power saving gain compared to legacy C-DRX</w:t>
            </w:r>
          </w:p>
          <w:p w14:paraId="5F68EA1C" w14:textId="77777777" w:rsidR="0026759E" w:rsidRPr="002B1467" w:rsidRDefault="0026759E" w:rsidP="0026759E">
            <w:pPr>
              <w:numPr>
                <w:ilvl w:val="4"/>
                <w:numId w:val="20"/>
              </w:numPr>
              <w:spacing w:after="0" w:line="252" w:lineRule="auto"/>
              <w:ind w:left="3960"/>
              <w:contextualSpacing/>
              <w:jc w:val="both"/>
              <w:rPr>
                <w:color w:val="FF0000"/>
                <w:kern w:val="2"/>
                <w:sz w:val="18"/>
                <w:szCs w:val="18"/>
                <w:lang w:val="en-US" w:eastAsia="x-none"/>
              </w:rPr>
            </w:pPr>
            <w:r w:rsidRPr="002B1467">
              <w:rPr>
                <w:color w:val="FF0000"/>
                <w:kern w:val="2"/>
                <w:sz w:val="18"/>
                <w:szCs w:val="18"/>
                <w:lang w:val="en-US" w:eastAsia="x-none"/>
              </w:rPr>
              <w:t xml:space="preserve">Option 1-2-2: PDCCH monitoring is not triggered by legacy C-DRX cycle and </w:t>
            </w:r>
            <w:proofErr w:type="spellStart"/>
            <w:r w:rsidRPr="002B1467">
              <w:rPr>
                <w:color w:val="FF0000"/>
                <w:kern w:val="2"/>
                <w:sz w:val="18"/>
                <w:szCs w:val="18"/>
                <w:lang w:val="en-US" w:eastAsia="x-none"/>
              </w:rPr>
              <w:t>drx-onDurationTimer</w:t>
            </w:r>
            <w:proofErr w:type="spellEnd"/>
            <w:r w:rsidRPr="002B1467">
              <w:rPr>
                <w:color w:val="FF0000"/>
                <w:kern w:val="2"/>
                <w:sz w:val="18"/>
                <w:szCs w:val="18"/>
                <w:lang w:val="en-US" w:eastAsia="x-none"/>
              </w:rPr>
              <w:t xml:space="preserve"> when monitoring LP-WUS</w:t>
            </w:r>
          </w:p>
          <w:p w14:paraId="56EA2803" w14:textId="77777777" w:rsidR="0026759E" w:rsidRPr="002B1467" w:rsidRDefault="0026759E" w:rsidP="0026759E">
            <w:pPr>
              <w:numPr>
                <w:ilvl w:val="2"/>
                <w:numId w:val="20"/>
              </w:numPr>
              <w:spacing w:after="0" w:line="252" w:lineRule="auto"/>
              <w:ind w:left="2520"/>
              <w:contextualSpacing/>
              <w:rPr>
                <w:kern w:val="2"/>
                <w:sz w:val="18"/>
                <w:szCs w:val="18"/>
                <w:lang w:val="en-US" w:eastAsia="x-none"/>
              </w:rPr>
            </w:pPr>
            <w:r w:rsidRPr="002B1467">
              <w:rPr>
                <w:kern w:val="2"/>
                <w:sz w:val="18"/>
                <w:szCs w:val="18"/>
                <w:lang w:val="en-US" w:eastAsia="x-none"/>
              </w:rPr>
              <w:t xml:space="preserve">Option 1-3: LP-WUS monitoring inside </w:t>
            </w:r>
            <w:r w:rsidRPr="002B1467">
              <w:rPr>
                <w:color w:val="FF0000"/>
                <w:kern w:val="2"/>
                <w:sz w:val="18"/>
                <w:szCs w:val="18"/>
                <w:lang w:val="en-US" w:eastAsia="x-none"/>
              </w:rPr>
              <w:t xml:space="preserve">at least legacy </w:t>
            </w:r>
            <w:r w:rsidRPr="002B1467">
              <w:rPr>
                <w:kern w:val="2"/>
                <w:sz w:val="18"/>
                <w:szCs w:val="18"/>
                <w:lang w:val="en-US" w:eastAsia="x-none"/>
              </w:rPr>
              <w:t>C-DRX active time according to the LP-WUS monitoring configuration to trigger PDCCH monitoring.</w:t>
            </w:r>
          </w:p>
          <w:p w14:paraId="700DCDE2" w14:textId="77777777" w:rsidR="0026759E" w:rsidRPr="002B1467" w:rsidRDefault="0026759E" w:rsidP="0026759E">
            <w:pPr>
              <w:numPr>
                <w:ilvl w:val="1"/>
                <w:numId w:val="20"/>
              </w:numPr>
              <w:spacing w:after="0" w:line="252" w:lineRule="auto"/>
              <w:ind w:left="1800"/>
              <w:contextualSpacing/>
              <w:rPr>
                <w:strike/>
                <w:color w:val="FF0000"/>
                <w:kern w:val="2"/>
                <w:sz w:val="18"/>
                <w:szCs w:val="18"/>
                <w:lang w:eastAsia="x-none"/>
              </w:rPr>
            </w:pPr>
            <w:r w:rsidRPr="002B1467">
              <w:rPr>
                <w:strike/>
                <w:color w:val="FF0000"/>
                <w:kern w:val="2"/>
                <w:sz w:val="18"/>
                <w:szCs w:val="18"/>
                <w:lang w:eastAsia="x-none"/>
              </w:rPr>
              <w:t xml:space="preserve">Case 2: PDCCH monitoring is triggered by LP-WUS without C-DRX configuration. LP-WUS can be monitored at any time according to the LP-WUS monitoring </w:t>
            </w:r>
            <w:proofErr w:type="gramStart"/>
            <w:r w:rsidRPr="002B1467">
              <w:rPr>
                <w:strike/>
                <w:color w:val="FF0000"/>
                <w:kern w:val="2"/>
                <w:sz w:val="18"/>
                <w:szCs w:val="18"/>
                <w:lang w:eastAsia="x-none"/>
              </w:rPr>
              <w:t>configuration</w:t>
            </w:r>
            <w:proofErr w:type="gramEnd"/>
          </w:p>
          <w:p w14:paraId="5CA04C4A" w14:textId="77777777" w:rsidR="0026759E" w:rsidRPr="002B1467" w:rsidRDefault="0026759E" w:rsidP="0026759E">
            <w:pPr>
              <w:numPr>
                <w:ilvl w:val="2"/>
                <w:numId w:val="20"/>
              </w:numPr>
              <w:spacing w:after="0" w:line="252" w:lineRule="auto"/>
              <w:ind w:left="2520"/>
              <w:contextualSpacing/>
              <w:rPr>
                <w:strike/>
                <w:color w:val="FF0000"/>
                <w:kern w:val="2"/>
                <w:sz w:val="18"/>
                <w:szCs w:val="18"/>
                <w:lang w:eastAsia="x-none"/>
              </w:rPr>
            </w:pPr>
            <w:r w:rsidRPr="002B1467">
              <w:rPr>
                <w:strike/>
                <w:color w:val="FF0000"/>
                <w:kern w:val="2"/>
                <w:sz w:val="18"/>
                <w:szCs w:val="18"/>
                <w:lang w:eastAsia="x-none"/>
              </w:rPr>
              <w:t xml:space="preserve">FFS duty-cycled and/or continuous LP-WUS </w:t>
            </w:r>
            <w:proofErr w:type="gramStart"/>
            <w:r w:rsidRPr="002B1467">
              <w:rPr>
                <w:strike/>
                <w:color w:val="FF0000"/>
                <w:kern w:val="2"/>
                <w:sz w:val="18"/>
                <w:szCs w:val="18"/>
                <w:lang w:eastAsia="x-none"/>
              </w:rPr>
              <w:t>monitoring</w:t>
            </w:r>
            <w:proofErr w:type="gramEnd"/>
          </w:p>
          <w:p w14:paraId="0C9B9006" w14:textId="77777777" w:rsidR="0026759E" w:rsidRPr="002B1467" w:rsidRDefault="0026759E" w:rsidP="0026759E">
            <w:pPr>
              <w:numPr>
                <w:ilvl w:val="0"/>
                <w:numId w:val="20"/>
              </w:numPr>
              <w:spacing w:after="0"/>
              <w:ind w:left="1080"/>
              <w:contextualSpacing/>
              <w:rPr>
                <w:rFonts w:eastAsia="Yu Mincho"/>
                <w:color w:val="FF0000"/>
                <w:kern w:val="2"/>
                <w:sz w:val="18"/>
                <w:szCs w:val="18"/>
                <w:lang w:val="en-US" w:eastAsia="x-none"/>
              </w:rPr>
            </w:pPr>
            <w:r w:rsidRPr="002B1467">
              <w:rPr>
                <w:rFonts w:eastAsia="Yu Mincho"/>
                <w:kern w:val="2"/>
                <w:sz w:val="18"/>
                <w:szCs w:val="18"/>
                <w:lang w:val="en-US" w:eastAsia="x-none"/>
              </w:rPr>
              <w:t xml:space="preserve">Combination of options in Case 1 </w:t>
            </w:r>
            <w:r w:rsidRPr="002B1467">
              <w:rPr>
                <w:rFonts w:eastAsia="Yu Mincho"/>
                <w:strike/>
                <w:color w:val="FF0000"/>
                <w:kern w:val="2"/>
                <w:sz w:val="18"/>
                <w:szCs w:val="18"/>
                <w:lang w:val="en-US" w:eastAsia="x-none"/>
              </w:rPr>
              <w:t>and combination of options in Case 1 and Case 2 are not precluded</w:t>
            </w:r>
            <w:r w:rsidRPr="002B1467">
              <w:rPr>
                <w:rFonts w:eastAsia="Yu Mincho"/>
                <w:color w:val="FF0000"/>
                <w:kern w:val="2"/>
                <w:sz w:val="18"/>
                <w:szCs w:val="18"/>
                <w:lang w:val="en-US" w:eastAsia="x-none"/>
              </w:rPr>
              <w:t xml:space="preserve"> should be considered.</w:t>
            </w:r>
          </w:p>
          <w:p w14:paraId="46F0E130" w14:textId="77777777" w:rsidR="0026759E" w:rsidRPr="002B1467" w:rsidRDefault="0026759E" w:rsidP="0026759E">
            <w:pPr>
              <w:numPr>
                <w:ilvl w:val="0"/>
                <w:numId w:val="20"/>
              </w:numPr>
              <w:spacing w:line="252" w:lineRule="auto"/>
              <w:ind w:left="1080"/>
              <w:contextualSpacing/>
              <w:jc w:val="both"/>
              <w:rPr>
                <w:rFonts w:eastAsia="Yu Mincho"/>
                <w:color w:val="FF0000"/>
                <w:kern w:val="2"/>
                <w:sz w:val="18"/>
                <w:szCs w:val="18"/>
                <w:lang w:val="en-US" w:eastAsia="x-none"/>
              </w:rPr>
            </w:pPr>
            <w:r w:rsidRPr="002B1467">
              <w:rPr>
                <w:rFonts w:eastAsia="Yu Mincho"/>
                <w:color w:val="FF0000"/>
                <w:kern w:val="2"/>
                <w:sz w:val="18"/>
                <w:szCs w:val="18"/>
                <w:lang w:val="en-US" w:eastAsia="x-none"/>
              </w:rPr>
              <w:t xml:space="preserve">RAN1 does not discuss C-DRX related timers other than </w:t>
            </w:r>
            <w:proofErr w:type="spellStart"/>
            <w:r w:rsidRPr="002B1467">
              <w:rPr>
                <w:rFonts w:eastAsia="Yu Mincho"/>
                <w:color w:val="FF0000"/>
                <w:kern w:val="2"/>
                <w:sz w:val="18"/>
                <w:szCs w:val="18"/>
                <w:lang w:val="en-US" w:eastAsia="x-none"/>
              </w:rPr>
              <w:t>drx-onDurationTimer</w:t>
            </w:r>
            <w:proofErr w:type="spellEnd"/>
            <w:r w:rsidRPr="002B1467">
              <w:rPr>
                <w:rFonts w:eastAsia="Yu Mincho"/>
                <w:color w:val="FF0000"/>
                <w:kern w:val="2"/>
                <w:sz w:val="18"/>
                <w:szCs w:val="18"/>
                <w:lang w:val="en-US" w:eastAsia="x-none"/>
              </w:rPr>
              <w:t xml:space="preserve">, this topic is up to </w:t>
            </w:r>
            <w:proofErr w:type="gramStart"/>
            <w:r w:rsidRPr="002B1467">
              <w:rPr>
                <w:rFonts w:eastAsia="Yu Mincho"/>
                <w:color w:val="FF0000"/>
                <w:kern w:val="2"/>
                <w:sz w:val="18"/>
                <w:szCs w:val="18"/>
                <w:lang w:val="en-US" w:eastAsia="x-none"/>
              </w:rPr>
              <w:t>RAN2</w:t>
            </w:r>
            <w:proofErr w:type="gramEnd"/>
          </w:p>
          <w:p w14:paraId="51CEB588" w14:textId="2B23A7F6" w:rsidR="00882DEA" w:rsidRPr="007041B8" w:rsidRDefault="0026759E" w:rsidP="009339CB">
            <w:pPr>
              <w:numPr>
                <w:ilvl w:val="0"/>
                <w:numId w:val="20"/>
              </w:numPr>
              <w:spacing w:line="252" w:lineRule="auto"/>
              <w:ind w:left="1080"/>
              <w:contextualSpacing/>
              <w:jc w:val="both"/>
              <w:rPr>
                <w:rFonts w:eastAsia="Yu Mincho"/>
                <w:color w:val="FF0000"/>
                <w:kern w:val="2"/>
                <w:sz w:val="18"/>
                <w:szCs w:val="18"/>
                <w:lang w:val="en-US" w:eastAsia="x-none"/>
              </w:rPr>
            </w:pPr>
            <w:r w:rsidRPr="002B1467">
              <w:rPr>
                <w:rFonts w:eastAsia="Yu Mincho"/>
                <w:color w:val="FF0000"/>
                <w:kern w:val="2"/>
                <w:sz w:val="18"/>
                <w:szCs w:val="18"/>
                <w:lang w:val="en-US" w:eastAsia="x-none"/>
              </w:rPr>
              <w:t>Note: Above does not preclude to support fallback mechanism to trigger PDCCH monitoring, if any</w:t>
            </w:r>
          </w:p>
        </w:tc>
      </w:tr>
    </w:tbl>
    <w:p w14:paraId="41B6FC93" w14:textId="0082372C" w:rsidR="00011ABC" w:rsidRDefault="006B2C87" w:rsidP="009339CB">
      <w:r>
        <w:br/>
      </w:r>
      <w:r w:rsidR="00AB73A8">
        <w:t>In RAN</w:t>
      </w:r>
      <w:r w:rsidR="00A41C8F">
        <w:t>1</w:t>
      </w:r>
      <w:r w:rsidR="00AB73A8">
        <w:t xml:space="preserve">, </w:t>
      </w:r>
      <w:r w:rsidR="00A41C8F">
        <w:t xml:space="preserve">the case 2 </w:t>
      </w:r>
      <w:r w:rsidR="00AB73A8">
        <w:t xml:space="preserve">was ruled out as </w:t>
      </w:r>
      <w:r w:rsidR="00C635C4">
        <w:t>this option would have</w:t>
      </w:r>
      <w:r w:rsidR="00B35CD7">
        <w:t xml:space="preserve"> significant specification impact </w:t>
      </w:r>
      <w:r w:rsidR="00C635C4">
        <w:t>on CSI and RRM, which are linked with C-DRX operation</w:t>
      </w:r>
      <w:r w:rsidR="00EA40D9">
        <w:rPr>
          <w:rFonts w:eastAsia="Times New Roman" w:hint="eastAsia"/>
          <w:lang w:eastAsia="ko-KR"/>
        </w:rPr>
        <w:t xml:space="preserve"> </w:t>
      </w:r>
      <w:r w:rsidR="00C47023">
        <w:rPr>
          <w:rFonts w:eastAsia="Times New Roman"/>
          <w:lang w:eastAsia="ko-KR"/>
        </w:rPr>
        <w:t xml:space="preserve">today </w:t>
      </w:r>
      <w:r w:rsidR="00EA40D9">
        <w:rPr>
          <w:rFonts w:eastAsia="Times New Roman"/>
          <w:lang w:eastAsia="ko-KR"/>
        </w:rPr>
        <w:t>[R1-2403714]</w:t>
      </w:r>
      <w:r w:rsidR="00C635C4">
        <w:t>.</w:t>
      </w:r>
    </w:p>
    <w:p w14:paraId="56DA4C79" w14:textId="1B40441F" w:rsidR="00011ABC" w:rsidRDefault="00131DF0" w:rsidP="009339CB">
      <w:r>
        <w:rPr>
          <w:b/>
          <w:bCs/>
        </w:rPr>
        <w:t xml:space="preserve">Proposal 1. </w:t>
      </w:r>
      <w:r>
        <w:t xml:space="preserve">Confirm that </w:t>
      </w:r>
      <w:r w:rsidR="00DF3C58">
        <w:t xml:space="preserve">LP-WUS without C-DRX configuration is out of scope in RAN2. </w:t>
      </w:r>
    </w:p>
    <w:p w14:paraId="1E3D66D6" w14:textId="1CFF582A" w:rsidR="00137A7F" w:rsidRPr="00CF7C15" w:rsidRDefault="00196163" w:rsidP="009339CB">
      <w:pPr>
        <w:rPr>
          <w:lang w:val="en-US" w:eastAsia="ko-KR"/>
        </w:rPr>
      </w:pPr>
      <w:r>
        <w:t xml:space="preserve">For case 1, we have three </w:t>
      </w:r>
      <w:r w:rsidR="00051A5F">
        <w:t>option</w:t>
      </w:r>
      <w:r w:rsidR="00CF7C15">
        <w:rPr>
          <w:lang w:val="en-US" w:eastAsia="ko-KR"/>
        </w:rPr>
        <w:t>s:</w:t>
      </w:r>
    </w:p>
    <w:p w14:paraId="71EB6286" w14:textId="6653E5CF" w:rsidR="003C7264" w:rsidRPr="003C7264" w:rsidRDefault="003C7264" w:rsidP="003C7264">
      <w:pPr>
        <w:pStyle w:val="ListParagraph"/>
        <w:numPr>
          <w:ilvl w:val="0"/>
          <w:numId w:val="24"/>
        </w:numPr>
        <w:rPr>
          <w:lang w:val="en-US"/>
        </w:rPr>
      </w:pPr>
      <w:r w:rsidRPr="003C7264">
        <w:rPr>
          <w:lang w:val="en-US"/>
        </w:rPr>
        <w:lastRenderedPageBreak/>
        <w:t xml:space="preserve">Option 1-1: LP-WUS monitoring according to the LP-WUS monitoring configuration before </w:t>
      </w:r>
      <w:proofErr w:type="spellStart"/>
      <w:r w:rsidRPr="003C7264">
        <w:rPr>
          <w:lang w:val="en-US"/>
        </w:rPr>
        <w:t>drx-onDurationTimer</w:t>
      </w:r>
      <w:proofErr w:type="spellEnd"/>
      <w:r w:rsidRPr="003C7264">
        <w:rPr>
          <w:lang w:val="en-US"/>
        </w:rPr>
        <w:t xml:space="preserve"> to trigger the starting of the </w:t>
      </w:r>
      <w:proofErr w:type="spellStart"/>
      <w:r w:rsidRPr="003C7264">
        <w:rPr>
          <w:lang w:val="en-US"/>
        </w:rPr>
        <w:t>drx-onDurationTimer</w:t>
      </w:r>
      <w:proofErr w:type="spellEnd"/>
      <w:r w:rsidRPr="003C7264">
        <w:rPr>
          <w:lang w:val="en-US"/>
        </w:rPr>
        <w:t>.</w:t>
      </w:r>
    </w:p>
    <w:p w14:paraId="6E2F90D5" w14:textId="5739CB62" w:rsidR="003C7264" w:rsidRPr="003C7264" w:rsidRDefault="003C7264" w:rsidP="003C7264">
      <w:pPr>
        <w:pStyle w:val="ListParagraph"/>
        <w:numPr>
          <w:ilvl w:val="0"/>
          <w:numId w:val="24"/>
        </w:numPr>
        <w:rPr>
          <w:lang w:val="en-US"/>
        </w:rPr>
      </w:pPr>
      <w:r w:rsidRPr="003C7264">
        <w:rPr>
          <w:lang w:val="en-US"/>
        </w:rPr>
        <w:t>Option 1-2: LP-WUS monitoring outside at least legacy C-DRX active time according to the LP-WUS monitoring configuration to trigger PDCCH monitoring.</w:t>
      </w:r>
    </w:p>
    <w:p w14:paraId="0AA40C38" w14:textId="0433701E" w:rsidR="003C7264" w:rsidRPr="003C7264" w:rsidRDefault="003C7264" w:rsidP="003C7264">
      <w:pPr>
        <w:pStyle w:val="ListParagraph"/>
        <w:numPr>
          <w:ilvl w:val="0"/>
          <w:numId w:val="24"/>
        </w:numPr>
        <w:rPr>
          <w:lang w:val="en-US"/>
        </w:rPr>
      </w:pPr>
      <w:r w:rsidRPr="003C7264">
        <w:rPr>
          <w:lang w:val="en-US"/>
        </w:rPr>
        <w:t>Option 1-3: LP-WUS monitoring inside at least legacy C-DRX active time according to the LP-WUS monitoring configuration to trigger PDCCH monitoring.</w:t>
      </w:r>
    </w:p>
    <w:p w14:paraId="662D1601" w14:textId="77777777" w:rsidR="00AB33A6" w:rsidRDefault="002B2B76" w:rsidP="009339CB">
      <w:r>
        <w:t xml:space="preserve">As discussed during the study phase, option 1-1 </w:t>
      </w:r>
      <w:r w:rsidR="00470D4E">
        <w:t xml:space="preserve">is sort of replacing the </w:t>
      </w:r>
      <w:r w:rsidR="00D8326D">
        <w:t>DCI-based DCP, which may have the least specification impact</w:t>
      </w:r>
      <w:r w:rsidR="00DC1B16">
        <w:t xml:space="preserve"> as the most of </w:t>
      </w:r>
      <w:r w:rsidR="00667E96">
        <w:t xml:space="preserve">existing mechanisms would be reused. </w:t>
      </w:r>
      <w:r w:rsidR="00833E28">
        <w:t>In our view</w:t>
      </w:r>
      <w:r w:rsidR="00E270DF">
        <w:t>,</w:t>
      </w:r>
      <w:r w:rsidR="00667E96">
        <w:t xml:space="preserve"> option 1-1 </w:t>
      </w:r>
      <w:r w:rsidR="00833E28">
        <w:t xml:space="preserve">introduces a duplicated feature via different signalling with questionable gain. Thus, we propose </w:t>
      </w:r>
      <w:r w:rsidR="00AB33A6">
        <w:t>option 1-1 is excluded in RAN2.</w:t>
      </w:r>
    </w:p>
    <w:p w14:paraId="73C443A7" w14:textId="0D22EC4E" w:rsidR="00196163" w:rsidRDefault="00DF3361" w:rsidP="009339CB">
      <w:r>
        <w:rPr>
          <w:b/>
          <w:bCs/>
        </w:rPr>
        <w:t xml:space="preserve">Proposal 2. </w:t>
      </w:r>
      <w:r>
        <w:t>Option 1-1</w:t>
      </w:r>
      <w:r w:rsidR="00066CE2">
        <w:t xml:space="preserve">, </w:t>
      </w:r>
      <w:r w:rsidR="00B06EA8">
        <w:t xml:space="preserve">where </w:t>
      </w:r>
      <w:r w:rsidR="00066CE2">
        <w:t>LP-WUS is replacing DCI-based DCP,</w:t>
      </w:r>
      <w:r>
        <w:t xml:space="preserve"> is excluded in RAN2. </w:t>
      </w:r>
    </w:p>
    <w:p w14:paraId="43320B2A" w14:textId="77777777" w:rsidR="005927D8" w:rsidRDefault="00EE4B23" w:rsidP="009339CB">
      <w:r>
        <w:t>We</w:t>
      </w:r>
      <w:r w:rsidR="00073EE3">
        <w:t xml:space="preserve"> think the goal in RAN2 </w:t>
      </w:r>
      <w:r w:rsidR="00D76E00">
        <w:t>is clearly</w:t>
      </w:r>
      <w:r w:rsidR="00073EE3">
        <w:t xml:space="preserve"> </w:t>
      </w:r>
      <w:r>
        <w:t>having</w:t>
      </w:r>
      <w:r w:rsidR="00D76E00">
        <w:t xml:space="preserve"> </w:t>
      </w:r>
      <w:r w:rsidR="00FD1450">
        <w:t xml:space="preserve">a </w:t>
      </w:r>
      <w:r w:rsidR="00D76E00">
        <w:t>nicer mechanism than the existing one, i.e., DCI-based DCP.</w:t>
      </w:r>
      <w:r w:rsidR="001F74C3">
        <w:t xml:space="preserve"> </w:t>
      </w:r>
    </w:p>
    <w:p w14:paraId="14B9AF91" w14:textId="256B08F4" w:rsidR="00C44A19" w:rsidRDefault="001F74C3" w:rsidP="009339CB">
      <w:r>
        <w:t>Option 1-3 aims at reducing power consumption with</w:t>
      </w:r>
      <w:r w:rsidR="00E4563E">
        <w:t>in</w:t>
      </w:r>
      <w:r>
        <w:t xml:space="preserve"> the </w:t>
      </w:r>
      <w:r w:rsidR="00CC06D1">
        <w:t>A</w:t>
      </w:r>
      <w:r>
        <w:t xml:space="preserve">ctive </w:t>
      </w:r>
      <w:r w:rsidR="00CC06D1">
        <w:t>T</w:t>
      </w:r>
      <w:r>
        <w:t xml:space="preserve">ime. </w:t>
      </w:r>
      <w:r w:rsidR="00E60D1D">
        <w:t xml:space="preserve">We can </w:t>
      </w:r>
      <w:r w:rsidR="006C50D3">
        <w:t>check</w:t>
      </w:r>
      <w:r w:rsidR="00E60D1D">
        <w:t xml:space="preserve"> two timers </w:t>
      </w:r>
      <w:r w:rsidR="003E17A5">
        <w:t>for example</w:t>
      </w:r>
      <w:r w:rsidR="00E60D1D">
        <w:t xml:space="preserve"> – </w:t>
      </w:r>
      <w:proofErr w:type="spellStart"/>
      <w:r w:rsidR="00E60D1D">
        <w:rPr>
          <w:i/>
          <w:iCs/>
        </w:rPr>
        <w:t>drx-onDurationTimer</w:t>
      </w:r>
      <w:proofErr w:type="spellEnd"/>
      <w:r w:rsidR="00E60D1D">
        <w:rPr>
          <w:i/>
          <w:iCs/>
        </w:rPr>
        <w:t xml:space="preserve"> </w:t>
      </w:r>
      <w:r w:rsidR="00E60D1D">
        <w:t xml:space="preserve">and </w:t>
      </w:r>
      <w:proofErr w:type="spellStart"/>
      <w:r w:rsidR="00E60D1D" w:rsidRPr="006C50D3">
        <w:rPr>
          <w:i/>
          <w:iCs/>
        </w:rPr>
        <w:t>drx-InactivityTimer</w:t>
      </w:r>
      <w:proofErr w:type="spellEnd"/>
      <w:r w:rsidR="00E60D1D">
        <w:t xml:space="preserve">. </w:t>
      </w:r>
      <w:r w:rsidR="00AA68F4">
        <w:t xml:space="preserve">The </w:t>
      </w:r>
      <w:proofErr w:type="spellStart"/>
      <w:r w:rsidR="00D00B2E">
        <w:rPr>
          <w:i/>
          <w:iCs/>
        </w:rPr>
        <w:t>drx-onDurationTimer</w:t>
      </w:r>
      <w:proofErr w:type="spellEnd"/>
      <w:r w:rsidR="00D00B2E">
        <w:rPr>
          <w:i/>
          <w:iCs/>
        </w:rPr>
        <w:t xml:space="preserve"> </w:t>
      </w:r>
      <w:r w:rsidR="00D00B2E">
        <w:t xml:space="preserve">can be from ms1 to ms1600, </w:t>
      </w:r>
      <w:r w:rsidR="00AA68F4">
        <w:t xml:space="preserve">but </w:t>
      </w:r>
      <w:r w:rsidR="00D00B2E">
        <w:t xml:space="preserve">it </w:t>
      </w:r>
      <w:r w:rsidR="004C23DA">
        <w:t xml:space="preserve">is likely to be set to </w:t>
      </w:r>
      <w:r w:rsidR="00233F54">
        <w:t xml:space="preserve">a </w:t>
      </w:r>
      <w:r w:rsidR="004C23DA">
        <w:t>small value if power consumption matters</w:t>
      </w:r>
      <w:r w:rsidR="003E17A5">
        <w:t>. S</w:t>
      </w:r>
      <w:r w:rsidR="00A24CB6">
        <w:t xml:space="preserve">kipping PDCCH monitoring within such short On Duration </w:t>
      </w:r>
      <w:r w:rsidR="005927D8">
        <w:t>would</w:t>
      </w:r>
      <w:r w:rsidR="00A24CB6">
        <w:t xml:space="preserve"> not bring </w:t>
      </w:r>
      <w:r w:rsidR="005927D8">
        <w:t>much gain</w:t>
      </w:r>
      <w:r w:rsidR="004C23DA">
        <w:t xml:space="preserve">. </w:t>
      </w:r>
      <w:r w:rsidR="00C85497">
        <w:t>Meanwhile, t</w:t>
      </w:r>
      <w:r w:rsidR="00AA68F4">
        <w:t xml:space="preserve">he </w:t>
      </w:r>
      <w:proofErr w:type="spellStart"/>
      <w:r w:rsidR="00AA68F4">
        <w:rPr>
          <w:i/>
          <w:iCs/>
        </w:rPr>
        <w:t>drx-InactivityTimer</w:t>
      </w:r>
      <w:proofErr w:type="spellEnd"/>
      <w:r w:rsidR="00AA68F4">
        <w:rPr>
          <w:i/>
          <w:iCs/>
        </w:rPr>
        <w:t xml:space="preserve"> </w:t>
      </w:r>
      <w:r w:rsidR="00AA68F4">
        <w:t xml:space="preserve">is started by </w:t>
      </w:r>
      <w:r w:rsidR="006C50D3">
        <w:t xml:space="preserve">a </w:t>
      </w:r>
      <w:r w:rsidR="00AA68F4">
        <w:t xml:space="preserve">new scheduling. </w:t>
      </w:r>
      <w:r w:rsidR="004B3920">
        <w:t xml:space="preserve">Thus, </w:t>
      </w:r>
      <w:r w:rsidR="00B0189B">
        <w:t xml:space="preserve">it doesn’t make sense to </w:t>
      </w:r>
      <w:r w:rsidR="004B3920">
        <w:t>st</w:t>
      </w:r>
      <w:r w:rsidR="006C50D3">
        <w:t>a</w:t>
      </w:r>
      <w:r w:rsidR="004B3920">
        <w:t>rt</w:t>
      </w:r>
      <w:r w:rsidR="00B0189B">
        <w:t xml:space="preserve"> PDCCH monitoring in the middle </w:t>
      </w:r>
      <w:r w:rsidR="004B3920">
        <w:t xml:space="preserve">of </w:t>
      </w:r>
      <w:proofErr w:type="spellStart"/>
      <w:r w:rsidR="004B3920">
        <w:rPr>
          <w:i/>
          <w:iCs/>
        </w:rPr>
        <w:t>drx-InactivityTimer</w:t>
      </w:r>
      <w:proofErr w:type="spellEnd"/>
      <w:r w:rsidR="00B0189B">
        <w:t xml:space="preserve">. For </w:t>
      </w:r>
      <w:proofErr w:type="spellStart"/>
      <w:r w:rsidR="00B0189B">
        <w:rPr>
          <w:i/>
          <w:iCs/>
        </w:rPr>
        <w:t>drx-InactivityTimer</w:t>
      </w:r>
      <w:proofErr w:type="spellEnd"/>
      <w:r w:rsidR="00B0189B">
        <w:t xml:space="preserve">, it may be good to stop </w:t>
      </w:r>
      <w:r w:rsidR="00981539">
        <w:t xml:space="preserve">PDCCH monitoring before expiry of </w:t>
      </w:r>
      <w:proofErr w:type="spellStart"/>
      <w:r w:rsidR="00981539">
        <w:rPr>
          <w:i/>
          <w:iCs/>
        </w:rPr>
        <w:t>drx-</w:t>
      </w:r>
      <w:proofErr w:type="gramStart"/>
      <w:r w:rsidR="00981539">
        <w:rPr>
          <w:i/>
          <w:iCs/>
        </w:rPr>
        <w:t>InactivityTimer</w:t>
      </w:r>
      <w:proofErr w:type="spellEnd"/>
      <w:proofErr w:type="gramEnd"/>
      <w:r w:rsidR="00981539">
        <w:rPr>
          <w:i/>
          <w:iCs/>
        </w:rPr>
        <w:t xml:space="preserve"> </w:t>
      </w:r>
      <w:r w:rsidR="00981539">
        <w:t>but it still give</w:t>
      </w:r>
      <w:r w:rsidR="009D77EF">
        <w:t>s</w:t>
      </w:r>
      <w:r w:rsidR="00981539">
        <w:t xml:space="preserve"> limited benefit </w:t>
      </w:r>
      <w:r w:rsidR="006D31A9">
        <w:t xml:space="preserve">as the UE may need retransmission, which controls further Active Time by retransmission timers. </w:t>
      </w:r>
    </w:p>
    <w:p w14:paraId="380A8000" w14:textId="6797A21A" w:rsidR="009D77EF" w:rsidRDefault="00C44A19" w:rsidP="009339CB">
      <w:r>
        <w:t xml:space="preserve">In addition, </w:t>
      </w:r>
      <w:r w:rsidR="00701A39">
        <w:t xml:space="preserve">considering the wake-up time, it is questionable how option 1-3 would work with e.g., </w:t>
      </w:r>
      <w:r w:rsidR="00DB3F11">
        <w:t>6ms for light sleep state</w:t>
      </w:r>
      <w:r w:rsidR="00822EF9">
        <w:t xml:space="preserve">, without sacrificing </w:t>
      </w:r>
      <w:r w:rsidR="00950D7E">
        <w:t xml:space="preserve">necessary PDCCH monitoring. </w:t>
      </w:r>
      <w:r w:rsidR="00C85497">
        <w:t>In our view</w:t>
      </w:r>
      <w:r w:rsidR="009D77EF">
        <w:t>, the benefit of option 1-3 is still questionable</w:t>
      </w:r>
      <w:r w:rsidR="00434AEC">
        <w:t xml:space="preserve"> </w:t>
      </w:r>
      <w:r w:rsidR="00950D7E">
        <w:t xml:space="preserve">while the pain is quite critical. </w:t>
      </w:r>
      <w:r w:rsidR="00E069B8">
        <w:t>Therefore, we propose option 1-2 is also excluded in RAN2.</w:t>
      </w:r>
    </w:p>
    <w:p w14:paraId="30CB6947" w14:textId="275ED56F" w:rsidR="00E069B8" w:rsidRDefault="00E069B8" w:rsidP="009339CB">
      <w:r>
        <w:rPr>
          <w:b/>
          <w:bCs/>
        </w:rPr>
        <w:t xml:space="preserve">Proposal 3. </w:t>
      </w:r>
      <w:r>
        <w:t>Option 1-3 is excluded in RAN2.</w:t>
      </w:r>
    </w:p>
    <w:p w14:paraId="27DCC000" w14:textId="4F60BBA0" w:rsidR="00E069B8" w:rsidRPr="008078C6" w:rsidRDefault="00D9706A" w:rsidP="009339CB">
      <w:pPr>
        <w:rPr>
          <w:lang w:val="en-US" w:eastAsia="ko-KR"/>
        </w:rPr>
      </w:pPr>
      <w:r>
        <w:rPr>
          <w:lang w:eastAsia="ko-KR"/>
        </w:rPr>
        <w:t xml:space="preserve">One of the </w:t>
      </w:r>
      <w:r w:rsidR="00B64062">
        <w:rPr>
          <w:lang w:eastAsia="ko-KR"/>
        </w:rPr>
        <w:t>goals</w:t>
      </w:r>
      <w:r>
        <w:rPr>
          <w:lang w:eastAsia="ko-KR"/>
        </w:rPr>
        <w:t xml:space="preserve"> with option 1-2 is to </w:t>
      </w:r>
      <w:r w:rsidR="000E2FF9">
        <w:rPr>
          <w:lang w:eastAsia="ko-KR"/>
        </w:rPr>
        <w:t xml:space="preserve">make the UE quickly start PDCCH monitoring anytime, i.e., even outside Active Time. This is attractive </w:t>
      </w:r>
      <w:r w:rsidR="00DE7DAD">
        <w:rPr>
          <w:lang w:eastAsia="ko-KR"/>
        </w:rPr>
        <w:t xml:space="preserve">because the UE </w:t>
      </w:r>
      <w:r w:rsidR="001835EB">
        <w:rPr>
          <w:lang w:eastAsia="ko-KR"/>
        </w:rPr>
        <w:t>can</w:t>
      </w:r>
      <w:r w:rsidR="00DE7DAD">
        <w:rPr>
          <w:lang w:eastAsia="ko-KR"/>
        </w:rPr>
        <w:t xml:space="preserve"> maximize power saving</w:t>
      </w:r>
      <w:r w:rsidR="0046798E">
        <w:rPr>
          <w:lang w:eastAsia="ko-KR"/>
        </w:rPr>
        <w:t xml:space="preserve"> </w:t>
      </w:r>
      <w:r w:rsidR="00DC2AAC">
        <w:rPr>
          <w:lang w:eastAsia="ko-KR"/>
        </w:rPr>
        <w:t xml:space="preserve">via </w:t>
      </w:r>
      <w:r w:rsidR="0046798E">
        <w:rPr>
          <w:lang w:eastAsia="ko-KR"/>
        </w:rPr>
        <w:t>long cycle with short on duration</w:t>
      </w:r>
      <w:r w:rsidR="00DE7DAD">
        <w:rPr>
          <w:lang w:eastAsia="ko-KR"/>
        </w:rPr>
        <w:t xml:space="preserve"> </w:t>
      </w:r>
      <w:r w:rsidR="00B64062">
        <w:rPr>
          <w:lang w:eastAsia="ko-KR"/>
        </w:rPr>
        <w:t>but still ready to be scheduled immediately</w:t>
      </w:r>
      <w:r w:rsidR="00900641">
        <w:rPr>
          <w:lang w:eastAsia="ko-KR"/>
        </w:rPr>
        <w:t xml:space="preserve">. </w:t>
      </w:r>
      <w:r w:rsidR="001835EB">
        <w:rPr>
          <w:lang w:eastAsia="ko-KR"/>
        </w:rPr>
        <w:t xml:space="preserve">The specification impact might not be negligible </w:t>
      </w:r>
      <w:r w:rsidR="00382397">
        <w:rPr>
          <w:lang w:eastAsia="ko-KR"/>
        </w:rPr>
        <w:t>in both RAN1 and RAN2 because</w:t>
      </w:r>
      <w:r w:rsidR="008078C6">
        <w:rPr>
          <w:lang w:eastAsia="ko-KR"/>
        </w:rPr>
        <w:t xml:space="preserve"> not only the</w:t>
      </w:r>
      <w:r w:rsidR="00382397">
        <w:rPr>
          <w:lang w:eastAsia="ko-KR"/>
        </w:rPr>
        <w:t xml:space="preserve"> LP-WUS monitoring </w:t>
      </w:r>
      <w:r w:rsidR="008078C6">
        <w:rPr>
          <w:lang w:eastAsia="ko-KR"/>
        </w:rPr>
        <w:t>itself, e.g., occasion, but also the interaction with DRX need to be discussed.</w:t>
      </w:r>
      <w:r w:rsidR="002D6EA4">
        <w:rPr>
          <w:lang w:eastAsia="ko-KR"/>
        </w:rPr>
        <w:t xml:space="preserve"> We think, however, the benefit justifies the work on option 1-2.</w:t>
      </w:r>
      <w:r w:rsidR="003A7011">
        <w:rPr>
          <w:lang w:eastAsia="ko-KR"/>
        </w:rPr>
        <w:t xml:space="preserve"> Note that option 1-2 </w:t>
      </w:r>
      <w:r w:rsidR="00EE058E">
        <w:rPr>
          <w:lang w:eastAsia="ko-KR"/>
        </w:rPr>
        <w:t xml:space="preserve">does not exclude starting </w:t>
      </w:r>
      <w:proofErr w:type="spellStart"/>
      <w:r w:rsidR="009E772B">
        <w:rPr>
          <w:i/>
          <w:iCs/>
          <w:lang w:eastAsia="ko-KR"/>
        </w:rPr>
        <w:t>drx-onDurationTimer</w:t>
      </w:r>
      <w:proofErr w:type="spellEnd"/>
      <w:r w:rsidR="009E772B">
        <w:rPr>
          <w:lang w:eastAsia="ko-KR"/>
        </w:rPr>
        <w:t>, but the intent shouldn’t be a simple copy and paste of DCP mechanism.</w:t>
      </w:r>
    </w:p>
    <w:p w14:paraId="1F9D52A2" w14:textId="3BA693D1" w:rsidR="00257DE7" w:rsidRDefault="00C01CDC" w:rsidP="009339CB">
      <w:pPr>
        <w:rPr>
          <w:lang w:eastAsia="ko-KR"/>
        </w:rPr>
      </w:pPr>
      <w:r>
        <w:rPr>
          <w:b/>
          <w:bCs/>
          <w:lang w:eastAsia="ko-KR"/>
        </w:rPr>
        <w:t xml:space="preserve">Proposal 4. </w:t>
      </w:r>
      <w:r>
        <w:rPr>
          <w:lang w:eastAsia="ko-KR"/>
        </w:rPr>
        <w:t xml:space="preserve">RAN2 focus on option 1-2. </w:t>
      </w:r>
    </w:p>
    <w:p w14:paraId="3316AC57" w14:textId="77777777" w:rsidR="002D6EA4" w:rsidRPr="00C01CDC" w:rsidRDefault="002D6EA4" w:rsidP="009339CB">
      <w:pPr>
        <w:rPr>
          <w:lang w:eastAsia="ko-KR"/>
        </w:rPr>
      </w:pPr>
    </w:p>
    <w:p w14:paraId="44AAEC21" w14:textId="11F03509" w:rsidR="002D6EA4" w:rsidRDefault="002D6EA4" w:rsidP="002D6EA4">
      <w:pPr>
        <w:pStyle w:val="Heading2"/>
      </w:pPr>
      <w:r>
        <w:t>2</w:t>
      </w:r>
      <w:r w:rsidRPr="006E13D1">
        <w:t>.</w:t>
      </w:r>
      <w:r>
        <w:t>2</w:t>
      </w:r>
      <w:r w:rsidRPr="006E13D1">
        <w:tab/>
      </w:r>
      <w:r>
        <w:t>Activation/</w:t>
      </w:r>
      <w:r w:rsidR="00290AFC">
        <w:t>Deactivation of LP-WUS monitoring</w:t>
      </w:r>
    </w:p>
    <w:p w14:paraId="02E3068A" w14:textId="71C73243" w:rsidR="00FB2A4A" w:rsidRPr="005874AA" w:rsidRDefault="00FB2A4A" w:rsidP="00FB2A4A">
      <w:pPr>
        <w:pStyle w:val="Heading3"/>
        <w:rPr>
          <w:lang w:val="en-US" w:eastAsia="ko-KR"/>
        </w:rPr>
      </w:pPr>
      <w:r>
        <w:t>2.2.1</w:t>
      </w:r>
      <w:r>
        <w:tab/>
      </w:r>
      <w:r w:rsidR="00E016D1">
        <w:rPr>
          <w:lang w:val="en-US" w:eastAsia="ko-KR"/>
        </w:rPr>
        <w:t>gNB awareness</w:t>
      </w:r>
    </w:p>
    <w:p w14:paraId="3574C9CD" w14:textId="77777777" w:rsidR="00E016D1" w:rsidRDefault="00E016D1" w:rsidP="00E016D1">
      <w:r>
        <w:t xml:space="preserve">RAN1 has agreed that </w:t>
      </w:r>
      <w:r w:rsidRPr="009615BD">
        <w:t>LP-WUS monitoring by UE is known to gNB</w:t>
      </w:r>
      <w:r>
        <w:t xml:space="preserve"> and it is </w:t>
      </w:r>
      <w:r w:rsidRPr="009615BD">
        <w:t>FFS whether implicit/explicit indication from UE is necessary.</w:t>
      </w:r>
      <w:r>
        <w:t xml:space="preserve"> It should be noted that the coverage of LP-WUS can be different than the NR coverage and devices may equipped with different type of LR receiver with different performance. For these reasons NW is not always aware whether the UE is monitoring the LP-WUS or not. If the UE is not monitoring LP-WUS then NW should be aware of this, because otherwise NW resources are wasted for LP-WUS, which is not monitored by the UE. </w:t>
      </w:r>
    </w:p>
    <w:p w14:paraId="5C6E8361" w14:textId="0B47843A" w:rsidR="00E016D1" w:rsidRDefault="00E016D1" w:rsidP="00E016D1">
      <w:r>
        <w:rPr>
          <w:b/>
          <w:bCs/>
        </w:rPr>
        <w:t xml:space="preserve">Proposal </w:t>
      </w:r>
      <w:r w:rsidR="00BB6A80">
        <w:rPr>
          <w:b/>
          <w:bCs/>
        </w:rPr>
        <w:t>5</w:t>
      </w:r>
      <w:r>
        <w:rPr>
          <w:b/>
          <w:bCs/>
        </w:rPr>
        <w:t xml:space="preserve">. </w:t>
      </w:r>
      <w:r>
        <w:t>RAN2 to discuss explicit UE indication on LP-WUS monitoring status.</w:t>
      </w:r>
    </w:p>
    <w:p w14:paraId="1CB869CF" w14:textId="77777777" w:rsidR="00E23F08" w:rsidRPr="00E23F08" w:rsidRDefault="00E23F08" w:rsidP="00E23F08"/>
    <w:p w14:paraId="7EA67475" w14:textId="12C86F17" w:rsidR="00290AFC" w:rsidRDefault="00C67160" w:rsidP="00C67160">
      <w:pPr>
        <w:pStyle w:val="Heading3"/>
      </w:pPr>
      <w:r>
        <w:t>2.2.</w:t>
      </w:r>
      <w:r w:rsidR="00FB2A4A">
        <w:rPr>
          <w:rFonts w:hint="eastAsia"/>
          <w:lang w:eastAsia="ko-KR"/>
        </w:rPr>
        <w:t>2</w:t>
      </w:r>
      <w:r>
        <w:tab/>
      </w:r>
      <w:r w:rsidR="00655458">
        <w:t xml:space="preserve">Start of PDCCH </w:t>
      </w:r>
      <w:proofErr w:type="gramStart"/>
      <w:r w:rsidR="00655458">
        <w:t>monitoring</w:t>
      </w:r>
      <w:proofErr w:type="gramEnd"/>
    </w:p>
    <w:p w14:paraId="266E4498" w14:textId="60A0AC20" w:rsidR="008C16EE" w:rsidRDefault="00F92773" w:rsidP="00777887">
      <w:r>
        <w:t xml:space="preserve">Once the UE starts LP-WUS monitoring, </w:t>
      </w:r>
      <w:r w:rsidR="00FA2E88">
        <w:t xml:space="preserve">the next issues are </w:t>
      </w:r>
      <w:r w:rsidR="004750FC">
        <w:t>how to start the PDCCH monitoring, and/or</w:t>
      </w:r>
      <w:r w:rsidR="008C16EE">
        <w:t xml:space="preserve"> which timer </w:t>
      </w:r>
      <w:r w:rsidR="004750FC">
        <w:t xml:space="preserve">is </w:t>
      </w:r>
      <w:r w:rsidR="008C16EE">
        <w:t>start</w:t>
      </w:r>
      <w:r w:rsidR="004750FC">
        <w:t>ed</w:t>
      </w:r>
      <w:r w:rsidR="008C16EE">
        <w:t>.</w:t>
      </w:r>
    </w:p>
    <w:p w14:paraId="071B1E63" w14:textId="0EF83792" w:rsidR="00777887" w:rsidRDefault="00BD72F6" w:rsidP="00777887">
      <w:r>
        <w:t>RAN1</w:t>
      </w:r>
      <w:r w:rsidR="00DF1EF7">
        <w:t xml:space="preserve"> agreed to use</w:t>
      </w:r>
      <w:r>
        <w:t xml:space="preserve"> </w:t>
      </w:r>
      <w:r w:rsidR="00DF1EF7">
        <w:t xml:space="preserve">subgrouping concept </w:t>
      </w:r>
      <w:r w:rsidR="00234518">
        <w:t xml:space="preserve">while the detailed signalling is still under discussion. From RAN2 perspective, this would have impact on </w:t>
      </w:r>
      <w:r w:rsidR="009632B4">
        <w:t>the conditions how to start PDCCH monitoring</w:t>
      </w:r>
      <w:r w:rsidR="00234518">
        <w:t xml:space="preserve">. For example, </w:t>
      </w:r>
      <w:r w:rsidR="00777887">
        <w:t xml:space="preserve">it may not </w:t>
      </w:r>
      <w:r w:rsidR="007E7138">
        <w:t>b</w:t>
      </w:r>
      <w:r w:rsidR="00777887">
        <w:t xml:space="preserve">e necessary to start </w:t>
      </w:r>
      <w:proofErr w:type="spellStart"/>
      <w:r w:rsidR="00777887">
        <w:rPr>
          <w:i/>
          <w:iCs/>
        </w:rPr>
        <w:t>drx-InactivityTimer</w:t>
      </w:r>
      <w:proofErr w:type="spellEnd"/>
      <w:r w:rsidR="00777887">
        <w:rPr>
          <w:i/>
          <w:iCs/>
        </w:rPr>
        <w:t xml:space="preserve"> </w:t>
      </w:r>
      <w:r w:rsidR="00777887">
        <w:t xml:space="preserve">or </w:t>
      </w:r>
      <w:proofErr w:type="spellStart"/>
      <w:r w:rsidR="00777887">
        <w:rPr>
          <w:i/>
          <w:iCs/>
        </w:rPr>
        <w:t>drx-onDuration</w:t>
      </w:r>
      <w:r w:rsidR="006F69AD">
        <w:rPr>
          <w:i/>
          <w:iCs/>
        </w:rPr>
        <w:t>T</w:t>
      </w:r>
      <w:r w:rsidR="00777887">
        <w:rPr>
          <w:i/>
          <w:iCs/>
        </w:rPr>
        <w:t>imer</w:t>
      </w:r>
      <w:proofErr w:type="spellEnd"/>
      <w:r w:rsidR="00777887">
        <w:rPr>
          <w:i/>
          <w:iCs/>
        </w:rPr>
        <w:t xml:space="preserve"> </w:t>
      </w:r>
      <w:r w:rsidR="00777887">
        <w:t xml:space="preserve">immediately when the UE is wake-up by the LP-WUS. Instead, the UE can stay in an Active time for a while </w:t>
      </w:r>
      <w:r w:rsidR="006F69AD">
        <w:t>and</w:t>
      </w:r>
      <w:r w:rsidR="00777887">
        <w:t xml:space="preserve"> start </w:t>
      </w:r>
      <w:proofErr w:type="spellStart"/>
      <w:r w:rsidR="00777887">
        <w:rPr>
          <w:i/>
          <w:iCs/>
        </w:rPr>
        <w:t>drx-InactivityTimer</w:t>
      </w:r>
      <w:proofErr w:type="spellEnd"/>
      <w:r w:rsidR="00777887">
        <w:rPr>
          <w:i/>
          <w:iCs/>
        </w:rPr>
        <w:t xml:space="preserve"> </w:t>
      </w:r>
      <w:r w:rsidR="00777887">
        <w:t xml:space="preserve">when a PDCCH for a new UL/DL </w:t>
      </w:r>
      <w:r w:rsidR="00777887">
        <w:lastRenderedPageBreak/>
        <w:t xml:space="preserve">scheduling is received (as legacy). If no scheduling is received during the period of waiting for PDCCH for a new UL/DL scheduling, the UE may just go back to LP-WUS monitoring mode. </w:t>
      </w:r>
    </w:p>
    <w:p w14:paraId="2AFCDB40" w14:textId="63789DC0" w:rsidR="00B03DFD" w:rsidRDefault="00C63628" w:rsidP="00C67160">
      <w:r>
        <w:rPr>
          <w:b/>
          <w:bCs/>
        </w:rPr>
        <w:t xml:space="preserve">Proposal </w:t>
      </w:r>
      <w:r w:rsidR="007839C1">
        <w:rPr>
          <w:b/>
          <w:bCs/>
        </w:rPr>
        <w:t>6</w:t>
      </w:r>
      <w:r>
        <w:rPr>
          <w:b/>
          <w:bCs/>
        </w:rPr>
        <w:t xml:space="preserve">. </w:t>
      </w:r>
      <w:r>
        <w:t>RAN2 discuss how to</w:t>
      </w:r>
      <w:r w:rsidR="00B03DFD">
        <w:t xml:space="preserve"> start the PDCCH monitoring when the UE wakes up by LP-WUS:</w:t>
      </w:r>
    </w:p>
    <w:p w14:paraId="19D2886D" w14:textId="16ADDFA3" w:rsidR="00B03DFD" w:rsidRDefault="00B03DFD" w:rsidP="00B03DFD">
      <w:pPr>
        <w:pStyle w:val="ListParagraph"/>
        <w:numPr>
          <w:ilvl w:val="0"/>
          <w:numId w:val="23"/>
        </w:numPr>
      </w:pPr>
      <w:r>
        <w:t xml:space="preserve">Option 1. </w:t>
      </w:r>
      <w:r w:rsidR="00707DD3">
        <w:t xml:space="preserve">The UE starts </w:t>
      </w:r>
      <w:r w:rsidR="00C34F3B">
        <w:t>PDCCH monitoring with legacy DRX timers</w:t>
      </w:r>
      <w:r w:rsidR="00B76671">
        <w:t>.</w:t>
      </w:r>
    </w:p>
    <w:p w14:paraId="38C052EE" w14:textId="356D87B1" w:rsidR="00707DD3" w:rsidRDefault="00707DD3" w:rsidP="00B03DFD">
      <w:pPr>
        <w:pStyle w:val="ListParagraph"/>
        <w:numPr>
          <w:ilvl w:val="0"/>
          <w:numId w:val="23"/>
        </w:numPr>
      </w:pPr>
      <w:r>
        <w:t xml:space="preserve">Option 2. The UE </w:t>
      </w:r>
      <w:r w:rsidR="00C34F3B">
        <w:t xml:space="preserve">starts PDCCH monitoring with </w:t>
      </w:r>
      <w:r w:rsidR="00B76671">
        <w:t xml:space="preserve">a </w:t>
      </w:r>
      <w:r w:rsidR="00C34F3B">
        <w:t>new timer</w:t>
      </w:r>
      <w:r w:rsidR="00B76671">
        <w:t>. The UE</w:t>
      </w:r>
      <w:r w:rsidR="00C34F3B">
        <w:t xml:space="preserve"> continues PDCCH monitoring </w:t>
      </w:r>
      <w:r w:rsidR="00B76671">
        <w:t>if PDCCH for the UE is received within the new timer.</w:t>
      </w:r>
    </w:p>
    <w:p w14:paraId="13360AE1" w14:textId="77777777" w:rsidR="00B4752D" w:rsidRDefault="00B4752D" w:rsidP="004C3051"/>
    <w:p w14:paraId="13B89930" w14:textId="48FB6A6E" w:rsidR="0063102C" w:rsidRDefault="0063102C" w:rsidP="0063102C">
      <w:pPr>
        <w:pStyle w:val="Heading3"/>
      </w:pPr>
      <w:r>
        <w:t>2.2.</w:t>
      </w:r>
      <w:r w:rsidR="00FB2A4A">
        <w:rPr>
          <w:rFonts w:hint="eastAsia"/>
          <w:lang w:eastAsia="ko-KR"/>
        </w:rPr>
        <w:t>3</w:t>
      </w:r>
      <w:r>
        <w:tab/>
      </w:r>
      <w:r w:rsidR="00655458">
        <w:t xml:space="preserve">Exiting PDCCH </w:t>
      </w:r>
      <w:proofErr w:type="gramStart"/>
      <w:r w:rsidR="00655458">
        <w:t>monitoring</w:t>
      </w:r>
      <w:proofErr w:type="gramEnd"/>
    </w:p>
    <w:p w14:paraId="05CC73D1" w14:textId="2BCAF407" w:rsidR="00481C2C" w:rsidRDefault="00CA6EE3" w:rsidP="00481C2C">
      <w:r>
        <w:t xml:space="preserve">Once the UE starts PDCCH monitoring, the next question </w:t>
      </w:r>
      <w:r w:rsidR="00481C2C">
        <w:t>is how the UE goes back to LP-WUS monitoring.</w:t>
      </w:r>
    </w:p>
    <w:p w14:paraId="6B2739F9" w14:textId="77777777" w:rsidR="008D7DBC" w:rsidRDefault="00481C2C" w:rsidP="00481C2C">
      <w:r>
        <w:t xml:space="preserve">In DRX, data inactivity can be inferred by </w:t>
      </w:r>
      <w:proofErr w:type="spellStart"/>
      <w:r w:rsidRPr="00A23973">
        <w:rPr>
          <w:i/>
          <w:iCs/>
        </w:rPr>
        <w:t>drx-InactivityTimer</w:t>
      </w:r>
      <w:proofErr w:type="spellEnd"/>
      <w:r>
        <w:t xml:space="preserve">, hence one possible option would be that the UE switches back to LP-WUS monitoring if </w:t>
      </w:r>
      <w:proofErr w:type="spellStart"/>
      <w:r w:rsidRPr="00A23973">
        <w:rPr>
          <w:i/>
          <w:iCs/>
        </w:rPr>
        <w:t>drx-InactivityTimer</w:t>
      </w:r>
      <w:proofErr w:type="spellEnd"/>
      <w:r>
        <w:t xml:space="preserve"> expires.</w:t>
      </w:r>
      <w:r w:rsidR="00371A61">
        <w:t xml:space="preserve"> This would need to consider need of retransmission.</w:t>
      </w:r>
      <w:r>
        <w:t xml:space="preserve"> Alternatively, we can rely on DRX cycles to deduce very low traffic activity. For instance, the UE may transit to LP-WUS monitoring when the UE starts to use the Long DRX cycle, i.e., when </w:t>
      </w:r>
      <w:proofErr w:type="spellStart"/>
      <w:r w:rsidRPr="005874AA">
        <w:rPr>
          <w:i/>
          <w:iCs/>
        </w:rPr>
        <w:t>drx-ShortCycleTimer</w:t>
      </w:r>
      <w:proofErr w:type="spellEnd"/>
      <w:r>
        <w:t xml:space="preserve"> expires or DRX command MAC CE for long DRX cycle is received. </w:t>
      </w:r>
    </w:p>
    <w:p w14:paraId="0F83CA62" w14:textId="6EDB3904" w:rsidR="00481C2C" w:rsidRDefault="00481C2C" w:rsidP="00481C2C">
      <w:r>
        <w:t xml:space="preserve">In our view, both options have its own plus and minus, e.g., switching back to LP-WUS monitoring upon expiry of </w:t>
      </w:r>
      <w:proofErr w:type="spellStart"/>
      <w:r w:rsidRPr="008D7DBC">
        <w:rPr>
          <w:i/>
          <w:iCs/>
        </w:rPr>
        <w:t>drx-InactivityTimer</w:t>
      </w:r>
      <w:proofErr w:type="spellEnd"/>
      <w:r>
        <w:t xml:space="preserve"> brings more power saving gain but it would be safer to transit back to LP-WUS monitoring only when very low traffic activity is expected, i.e., when Long DRX cycle starts. </w:t>
      </w:r>
    </w:p>
    <w:p w14:paraId="57872789" w14:textId="24008A75" w:rsidR="008D7DBC" w:rsidRDefault="00481C2C" w:rsidP="00481C2C">
      <w:r w:rsidRPr="00481C2C">
        <w:rPr>
          <w:b/>
          <w:bCs/>
        </w:rPr>
        <w:t xml:space="preserve">Proposal </w:t>
      </w:r>
      <w:r w:rsidR="007839C1">
        <w:rPr>
          <w:b/>
          <w:bCs/>
        </w:rPr>
        <w:t>7</w:t>
      </w:r>
      <w:r>
        <w:rPr>
          <w:b/>
          <w:bCs/>
        </w:rPr>
        <w:t>.</w:t>
      </w:r>
      <w:r>
        <w:t xml:space="preserve"> RAN2 discuss how to transit back to LP-WUS monitoring by considering traffic activity based on DRX timer/cycle. </w:t>
      </w:r>
    </w:p>
    <w:p w14:paraId="4EAEDEB7" w14:textId="77777777" w:rsidR="008D7DBC" w:rsidRDefault="00481C2C" w:rsidP="00481C2C">
      <w:pPr>
        <w:pStyle w:val="ListParagraph"/>
        <w:numPr>
          <w:ilvl w:val="0"/>
          <w:numId w:val="23"/>
        </w:numPr>
      </w:pPr>
      <w:r>
        <w:t xml:space="preserve">Option 1. The UE switches back to LP-WUS monitoring when </w:t>
      </w:r>
      <w:proofErr w:type="spellStart"/>
      <w:r w:rsidRPr="009E0389">
        <w:rPr>
          <w:i/>
          <w:iCs/>
        </w:rPr>
        <w:t>drx-InactivityTimer</w:t>
      </w:r>
      <w:proofErr w:type="spellEnd"/>
      <w:r>
        <w:t xml:space="preserve"> expires.</w:t>
      </w:r>
    </w:p>
    <w:p w14:paraId="4E75FD0A" w14:textId="4BB73667" w:rsidR="00D00B2E" w:rsidRDefault="00481C2C" w:rsidP="00481C2C">
      <w:pPr>
        <w:pStyle w:val="ListParagraph"/>
        <w:numPr>
          <w:ilvl w:val="0"/>
          <w:numId w:val="23"/>
        </w:numPr>
      </w:pPr>
      <w:r>
        <w:t>Option 2. The UE switches back to LP-WUS monitoring when the UE starts to use the Long DRX cycle.</w:t>
      </w:r>
    </w:p>
    <w:p w14:paraId="64A5C36E" w14:textId="77777777" w:rsidR="00196163" w:rsidRDefault="00196163" w:rsidP="009339CB"/>
    <w:p w14:paraId="3CAE84F1" w14:textId="541667A5" w:rsidR="009E0389" w:rsidRDefault="009E0389" w:rsidP="009E0389">
      <w:pPr>
        <w:pStyle w:val="Heading2"/>
      </w:pPr>
      <w:r>
        <w:t>2</w:t>
      </w:r>
      <w:r w:rsidRPr="006E13D1">
        <w:t>.</w:t>
      </w:r>
      <w:r>
        <w:t>3</w:t>
      </w:r>
      <w:r w:rsidRPr="006E13D1">
        <w:tab/>
      </w:r>
      <w:r w:rsidR="00B340FB">
        <w:t>SPS and CG</w:t>
      </w:r>
    </w:p>
    <w:p w14:paraId="7AE78BC7" w14:textId="77777777" w:rsidR="00B340FB" w:rsidRDefault="00B340FB" w:rsidP="00B340FB">
      <w:r>
        <w:t xml:space="preserve">For RRC_CONNECTED, RAN1 agreed that LP-WUS indicates to wake-up PDCCH monitoring. It was further agreed that RLM/BFD/CSI as well as RRM measurements are performed by the MR. However, it is unclear whether the MR keeps the SPS and CG resources activated while monitoring the LP-WUS. </w:t>
      </w:r>
    </w:p>
    <w:p w14:paraId="07D25D2D" w14:textId="77777777" w:rsidR="00160FDA" w:rsidRDefault="00B340FB" w:rsidP="00B340FB">
      <w:r>
        <w:t xml:space="preserve">If SPS and CG are assumed deactivated while monitoring LP-WUS, the gNB needs to send the LP-WUS to wake up the MR and then activates the SPS/CG via DCI, i.e., the activation command. This would introduce latency and power consumption because the UE waits for receiving the activation command after starting the PDCCH monitoring. Moreover, the gNB may intend to rely on SPS/CG scheduling instead of dynamic scheduling in the MR, in which cases further PDCCH monitoring after SPS/CG activation would be needlessly consuming power. </w:t>
      </w:r>
    </w:p>
    <w:p w14:paraId="370C0F27" w14:textId="10DDEEF4" w:rsidR="00B340FB" w:rsidRDefault="00B340FB" w:rsidP="00B340FB">
      <w:r>
        <w:t xml:space="preserve">Thus, RAN2 needs to </w:t>
      </w:r>
      <w:r w:rsidR="00160FDA">
        <w:t>discuss</w:t>
      </w:r>
      <w:r>
        <w:t xml:space="preserve"> how to reduce unnecessary PDCCH monitoring when using SPS/CG. For instance, we can consider that the LP-WUS indicates SPS/CG activation.</w:t>
      </w:r>
    </w:p>
    <w:p w14:paraId="07B16CFB" w14:textId="43CC8325" w:rsidR="009E0389" w:rsidRDefault="00B340FB" w:rsidP="00B340FB">
      <w:r w:rsidRPr="00F7322F">
        <w:rPr>
          <w:b/>
          <w:bCs/>
        </w:rPr>
        <w:t>Proposal</w:t>
      </w:r>
      <w:r w:rsidR="00F7322F">
        <w:rPr>
          <w:b/>
          <w:bCs/>
        </w:rPr>
        <w:t xml:space="preserve"> </w:t>
      </w:r>
      <w:r w:rsidR="007839C1">
        <w:rPr>
          <w:b/>
          <w:bCs/>
        </w:rPr>
        <w:t>8</w:t>
      </w:r>
      <w:r w:rsidR="00F7322F">
        <w:rPr>
          <w:b/>
          <w:bCs/>
        </w:rPr>
        <w:t>.</w:t>
      </w:r>
      <w:r>
        <w:t xml:space="preserve"> RAN2 to discuss the LP-WUS impact on SPS and CG Type 2.</w:t>
      </w:r>
    </w:p>
    <w:p w14:paraId="69B7B8E6" w14:textId="69E07FC9" w:rsidR="009339CB" w:rsidRPr="006E13D1" w:rsidRDefault="005A13AB" w:rsidP="009339CB">
      <w:pPr>
        <w:pStyle w:val="Heading1"/>
      </w:pPr>
      <w:r>
        <w:t>3</w:t>
      </w:r>
      <w:r w:rsidR="009339CB" w:rsidRPr="006E13D1">
        <w:tab/>
      </w:r>
      <w:r w:rsidR="009339CB">
        <w:t>Conclusion</w:t>
      </w:r>
    </w:p>
    <w:p w14:paraId="0520107B" w14:textId="77777777" w:rsidR="004A49DD" w:rsidRDefault="004A49DD" w:rsidP="004A49DD">
      <w:r>
        <w:rPr>
          <w:b/>
          <w:bCs/>
        </w:rPr>
        <w:t xml:space="preserve">Proposal 1. </w:t>
      </w:r>
      <w:r>
        <w:t xml:space="preserve">Confirm that LP-WUS without C-DRX configuration is out of scope in RAN2. </w:t>
      </w:r>
    </w:p>
    <w:p w14:paraId="3A24FAB4" w14:textId="77777777" w:rsidR="004A49DD" w:rsidRDefault="004A49DD" w:rsidP="004A49DD">
      <w:r>
        <w:rPr>
          <w:b/>
          <w:bCs/>
        </w:rPr>
        <w:t xml:space="preserve">Proposal 2. </w:t>
      </w:r>
      <w:r>
        <w:t xml:space="preserve">Option 1-1, where LP-WUS is replacing DCI-based DCP, is excluded in RAN2. </w:t>
      </w:r>
    </w:p>
    <w:p w14:paraId="779F9EEC" w14:textId="77777777" w:rsidR="005C2759" w:rsidRPr="003C7264" w:rsidRDefault="005C2759" w:rsidP="005C2759">
      <w:pPr>
        <w:pStyle w:val="ListParagraph"/>
        <w:numPr>
          <w:ilvl w:val="0"/>
          <w:numId w:val="24"/>
        </w:numPr>
        <w:rPr>
          <w:lang w:val="en-US"/>
        </w:rPr>
      </w:pPr>
      <w:r w:rsidRPr="003C7264">
        <w:rPr>
          <w:lang w:val="en-US"/>
        </w:rPr>
        <w:t xml:space="preserve">Option 1-1: LP-WUS monitoring according to the LP-WUS monitoring configuration before </w:t>
      </w:r>
      <w:proofErr w:type="spellStart"/>
      <w:r w:rsidRPr="003C7264">
        <w:rPr>
          <w:lang w:val="en-US"/>
        </w:rPr>
        <w:t>drx-onDurationTimer</w:t>
      </w:r>
      <w:proofErr w:type="spellEnd"/>
      <w:r w:rsidRPr="003C7264">
        <w:rPr>
          <w:lang w:val="en-US"/>
        </w:rPr>
        <w:t xml:space="preserve"> to trigger the starting of the </w:t>
      </w:r>
      <w:proofErr w:type="spellStart"/>
      <w:r w:rsidRPr="003C7264">
        <w:rPr>
          <w:lang w:val="en-US"/>
        </w:rPr>
        <w:t>drx-onDurationTimer</w:t>
      </w:r>
      <w:proofErr w:type="spellEnd"/>
      <w:r w:rsidRPr="003C7264">
        <w:rPr>
          <w:lang w:val="en-US"/>
        </w:rPr>
        <w:t>.</w:t>
      </w:r>
    </w:p>
    <w:p w14:paraId="37B291D3" w14:textId="77777777" w:rsidR="004A49DD" w:rsidRDefault="004A49DD" w:rsidP="004A49DD">
      <w:r>
        <w:rPr>
          <w:b/>
          <w:bCs/>
        </w:rPr>
        <w:t xml:space="preserve">Proposal 3. </w:t>
      </w:r>
      <w:r>
        <w:t>Option 1-3 is excluded in RAN2.</w:t>
      </w:r>
    </w:p>
    <w:p w14:paraId="5099F391" w14:textId="77777777" w:rsidR="005C2759" w:rsidRPr="003C7264" w:rsidRDefault="005C2759" w:rsidP="005C2759">
      <w:pPr>
        <w:pStyle w:val="ListParagraph"/>
        <w:numPr>
          <w:ilvl w:val="0"/>
          <w:numId w:val="24"/>
        </w:numPr>
        <w:rPr>
          <w:lang w:val="en-US"/>
        </w:rPr>
      </w:pPr>
      <w:r w:rsidRPr="003C7264">
        <w:rPr>
          <w:lang w:val="en-US"/>
        </w:rPr>
        <w:t>Option 1-3: LP-WUS monitoring inside at least legacy C-DRX active time according to the LP-WUS monitoring configuration to trigger PDCCH monitoring.</w:t>
      </w:r>
    </w:p>
    <w:p w14:paraId="58911B9A" w14:textId="77777777" w:rsidR="004A49DD" w:rsidRDefault="004A49DD" w:rsidP="004A49DD">
      <w:pPr>
        <w:rPr>
          <w:lang w:eastAsia="ko-KR"/>
        </w:rPr>
      </w:pPr>
      <w:r>
        <w:rPr>
          <w:b/>
          <w:bCs/>
          <w:lang w:eastAsia="ko-KR"/>
        </w:rPr>
        <w:lastRenderedPageBreak/>
        <w:t xml:space="preserve">Proposal 4. </w:t>
      </w:r>
      <w:r>
        <w:rPr>
          <w:lang w:eastAsia="ko-KR"/>
        </w:rPr>
        <w:t xml:space="preserve">RAN2 focus on option 1-2. </w:t>
      </w:r>
    </w:p>
    <w:p w14:paraId="52BFCCD4" w14:textId="77777777" w:rsidR="005C2759" w:rsidRPr="003C7264" w:rsidRDefault="005C2759" w:rsidP="005C2759">
      <w:pPr>
        <w:pStyle w:val="ListParagraph"/>
        <w:numPr>
          <w:ilvl w:val="0"/>
          <w:numId w:val="24"/>
        </w:numPr>
        <w:rPr>
          <w:lang w:val="en-US"/>
        </w:rPr>
      </w:pPr>
      <w:r w:rsidRPr="003C7264">
        <w:rPr>
          <w:lang w:val="en-US"/>
        </w:rPr>
        <w:t>Option 1-2: LP-WUS monitoring outside at least legacy C-DRX active time according to the LP-WUS monitoring configuration to trigger PDCCH monitoring.</w:t>
      </w:r>
    </w:p>
    <w:p w14:paraId="51DCB584" w14:textId="77777777" w:rsidR="004A49DD" w:rsidRDefault="004A49DD" w:rsidP="004A49DD">
      <w:r>
        <w:rPr>
          <w:b/>
          <w:bCs/>
        </w:rPr>
        <w:t xml:space="preserve">Proposal 5. </w:t>
      </w:r>
      <w:r>
        <w:t>RAN2 to discuss explicit UE indication on LP-WUS monitoring status.</w:t>
      </w:r>
    </w:p>
    <w:p w14:paraId="1B2C693D" w14:textId="77777777" w:rsidR="004A49DD" w:rsidRDefault="004A49DD" w:rsidP="004A49DD">
      <w:r>
        <w:rPr>
          <w:b/>
          <w:bCs/>
        </w:rPr>
        <w:t xml:space="preserve">Proposal 6. </w:t>
      </w:r>
      <w:r>
        <w:t>RAN2 discuss how to start the PDCCH monitoring when the UE wakes up by LP-WUS:</w:t>
      </w:r>
    </w:p>
    <w:p w14:paraId="11CE0C4D" w14:textId="77777777" w:rsidR="004A49DD" w:rsidRDefault="004A49DD" w:rsidP="004A49DD">
      <w:pPr>
        <w:pStyle w:val="ListParagraph"/>
        <w:numPr>
          <w:ilvl w:val="0"/>
          <w:numId w:val="23"/>
        </w:numPr>
      </w:pPr>
      <w:r>
        <w:t>Option 1. The UE starts PDCCH monitoring with legacy DRX timers.</w:t>
      </w:r>
    </w:p>
    <w:p w14:paraId="28BA8FDC" w14:textId="77777777" w:rsidR="004A49DD" w:rsidRDefault="004A49DD" w:rsidP="004A49DD">
      <w:pPr>
        <w:pStyle w:val="ListParagraph"/>
        <w:numPr>
          <w:ilvl w:val="0"/>
          <w:numId w:val="23"/>
        </w:numPr>
      </w:pPr>
      <w:r>
        <w:t>Option 2. The UE starts PDCCH monitoring with a new timer. The UE continues PDCCH monitoring if PDCCH for the UE is received within the new timer.</w:t>
      </w:r>
    </w:p>
    <w:p w14:paraId="182DB301" w14:textId="77777777" w:rsidR="004A49DD" w:rsidRDefault="004A49DD" w:rsidP="004A49DD">
      <w:r w:rsidRPr="00481C2C">
        <w:rPr>
          <w:b/>
          <w:bCs/>
        </w:rPr>
        <w:t xml:space="preserve">Proposal </w:t>
      </w:r>
      <w:r>
        <w:rPr>
          <w:b/>
          <w:bCs/>
        </w:rPr>
        <w:t>7.</w:t>
      </w:r>
      <w:r>
        <w:t xml:space="preserve"> RAN2 discuss how to transit back to LP-WUS monitoring by considering traffic activity based on DRX timer/cycle. </w:t>
      </w:r>
    </w:p>
    <w:p w14:paraId="2C38FD2A" w14:textId="77777777" w:rsidR="004A49DD" w:rsidRDefault="004A49DD" w:rsidP="004A49DD">
      <w:pPr>
        <w:pStyle w:val="ListParagraph"/>
        <w:numPr>
          <w:ilvl w:val="0"/>
          <w:numId w:val="23"/>
        </w:numPr>
      </w:pPr>
      <w:r>
        <w:t xml:space="preserve">Option 1. The UE switches back to LP-WUS monitoring when </w:t>
      </w:r>
      <w:proofErr w:type="spellStart"/>
      <w:r w:rsidRPr="009E0389">
        <w:rPr>
          <w:i/>
          <w:iCs/>
        </w:rPr>
        <w:t>drx-InactivityTimer</w:t>
      </w:r>
      <w:proofErr w:type="spellEnd"/>
      <w:r>
        <w:t xml:space="preserve"> expires.</w:t>
      </w:r>
    </w:p>
    <w:p w14:paraId="2154F8E5" w14:textId="77777777" w:rsidR="004A49DD" w:rsidRDefault="004A49DD" w:rsidP="004A49DD">
      <w:pPr>
        <w:pStyle w:val="ListParagraph"/>
        <w:numPr>
          <w:ilvl w:val="0"/>
          <w:numId w:val="23"/>
        </w:numPr>
      </w:pPr>
      <w:r>
        <w:t>Option 2. The UE switches back to LP-WUS monitoring when the UE starts to use the Long DRX cycle.</w:t>
      </w:r>
    </w:p>
    <w:p w14:paraId="53DD2B5A" w14:textId="77777777" w:rsidR="004A49DD" w:rsidRDefault="004A49DD" w:rsidP="004A49DD">
      <w:r w:rsidRPr="00F7322F">
        <w:rPr>
          <w:b/>
          <w:bCs/>
        </w:rPr>
        <w:t>Proposal</w:t>
      </w:r>
      <w:r>
        <w:rPr>
          <w:b/>
          <w:bCs/>
        </w:rPr>
        <w:t xml:space="preserve"> 8.</w:t>
      </w:r>
      <w:r>
        <w:t xml:space="preserve"> RAN2 to discuss the LP-WUS impact on SPS and CG Type 2.</w:t>
      </w:r>
    </w:p>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F7E27" w14:textId="77777777" w:rsidR="00C139AF" w:rsidRDefault="00C139AF">
      <w:r>
        <w:separator/>
      </w:r>
    </w:p>
  </w:endnote>
  <w:endnote w:type="continuationSeparator" w:id="0">
    <w:p w14:paraId="3F76C61B" w14:textId="77777777" w:rsidR="00C139AF" w:rsidRDefault="00C139AF">
      <w:r>
        <w:continuationSeparator/>
      </w:r>
    </w:p>
  </w:endnote>
  <w:endnote w:type="continuationNotice" w:id="1">
    <w:p w14:paraId="30ADB95E" w14:textId="77777777" w:rsidR="00C139AF" w:rsidRDefault="00C139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7AA73" w14:textId="77777777" w:rsidR="00C139AF" w:rsidRDefault="00C139AF">
      <w:r>
        <w:separator/>
      </w:r>
    </w:p>
  </w:footnote>
  <w:footnote w:type="continuationSeparator" w:id="0">
    <w:p w14:paraId="031FD106" w14:textId="77777777" w:rsidR="00C139AF" w:rsidRDefault="00C139AF">
      <w:r>
        <w:continuationSeparator/>
      </w:r>
    </w:p>
  </w:footnote>
  <w:footnote w:type="continuationNotice" w:id="1">
    <w:p w14:paraId="5106CFE2" w14:textId="77777777" w:rsidR="00C139AF" w:rsidRDefault="00C139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E3215B6"/>
    <w:multiLevelType w:val="hybridMultilevel"/>
    <w:tmpl w:val="9ED831CC"/>
    <w:lvl w:ilvl="0" w:tplc="570E36D2">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E905188"/>
    <w:multiLevelType w:val="hybridMultilevel"/>
    <w:tmpl w:val="A29E0DE2"/>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49FE6B60"/>
    <w:multiLevelType w:val="hybridMultilevel"/>
    <w:tmpl w:val="49B28576"/>
    <w:lvl w:ilvl="0" w:tplc="7630B1F4">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065E45"/>
    <w:multiLevelType w:val="hybridMultilevel"/>
    <w:tmpl w:val="403247D2"/>
    <w:lvl w:ilvl="0" w:tplc="703E7246">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6F2386"/>
    <w:multiLevelType w:val="hybridMultilevel"/>
    <w:tmpl w:val="05E0C3BC"/>
    <w:lvl w:ilvl="0" w:tplc="7ACC6B30">
      <w:start w:val="1"/>
      <w:numFmt w:val="bullet"/>
      <w:lvlText w:val="-"/>
      <w:lvlJc w:val="left"/>
      <w:pPr>
        <w:tabs>
          <w:tab w:val="num" w:pos="720"/>
        </w:tabs>
        <w:ind w:left="720" w:hanging="360"/>
      </w:pPr>
      <w:rPr>
        <w:rFonts w:ascii="Courier New" w:hAnsi="Courier New" w:hint="default"/>
      </w:rPr>
    </w:lvl>
    <w:lvl w:ilvl="1" w:tplc="8F5C4B60">
      <w:numFmt w:val="bullet"/>
      <w:lvlText w:val="n"/>
      <w:lvlJc w:val="left"/>
      <w:pPr>
        <w:tabs>
          <w:tab w:val="num" w:pos="1440"/>
        </w:tabs>
        <w:ind w:left="1440" w:hanging="360"/>
      </w:pPr>
      <w:rPr>
        <w:rFonts w:ascii="Wingdings" w:hAnsi="Wingdings" w:hint="default"/>
      </w:rPr>
    </w:lvl>
    <w:lvl w:ilvl="2" w:tplc="1A1607BA">
      <w:numFmt w:val="bullet"/>
      <w:lvlText w:val="u"/>
      <w:lvlJc w:val="left"/>
      <w:pPr>
        <w:tabs>
          <w:tab w:val="num" w:pos="2160"/>
        </w:tabs>
        <w:ind w:left="2160" w:hanging="360"/>
      </w:pPr>
      <w:rPr>
        <w:rFonts w:ascii="Wingdings" w:hAnsi="Wingdings" w:hint="default"/>
      </w:rPr>
    </w:lvl>
    <w:lvl w:ilvl="3" w:tplc="DDF230F6">
      <w:numFmt w:val="bullet"/>
      <w:lvlText w:val="l"/>
      <w:lvlJc w:val="left"/>
      <w:pPr>
        <w:tabs>
          <w:tab w:val="num" w:pos="2880"/>
        </w:tabs>
        <w:ind w:left="2880" w:hanging="360"/>
      </w:pPr>
      <w:rPr>
        <w:rFonts w:ascii="Wingdings" w:hAnsi="Wingdings" w:hint="default"/>
      </w:rPr>
    </w:lvl>
    <w:lvl w:ilvl="4" w:tplc="C924125E">
      <w:numFmt w:val="bullet"/>
      <w:lvlText w:val="n"/>
      <w:lvlJc w:val="left"/>
      <w:pPr>
        <w:tabs>
          <w:tab w:val="num" w:pos="3600"/>
        </w:tabs>
        <w:ind w:left="3600" w:hanging="360"/>
      </w:pPr>
      <w:rPr>
        <w:rFonts w:ascii="Wingdings" w:hAnsi="Wingdings" w:hint="default"/>
      </w:rPr>
    </w:lvl>
    <w:lvl w:ilvl="5" w:tplc="DF4ABA60">
      <w:numFmt w:val="bullet"/>
      <w:lvlText w:val="u"/>
      <w:lvlJc w:val="left"/>
      <w:pPr>
        <w:tabs>
          <w:tab w:val="num" w:pos="4320"/>
        </w:tabs>
        <w:ind w:left="4320" w:hanging="360"/>
      </w:pPr>
      <w:rPr>
        <w:rFonts w:ascii="Wingdings" w:hAnsi="Wingdings" w:hint="default"/>
      </w:rPr>
    </w:lvl>
    <w:lvl w:ilvl="6" w:tplc="9D80D1E4" w:tentative="1">
      <w:start w:val="1"/>
      <w:numFmt w:val="bullet"/>
      <w:lvlText w:val="-"/>
      <w:lvlJc w:val="left"/>
      <w:pPr>
        <w:tabs>
          <w:tab w:val="num" w:pos="5040"/>
        </w:tabs>
        <w:ind w:left="5040" w:hanging="360"/>
      </w:pPr>
      <w:rPr>
        <w:rFonts w:ascii="Courier New" w:hAnsi="Courier New" w:hint="default"/>
      </w:rPr>
    </w:lvl>
    <w:lvl w:ilvl="7" w:tplc="99FCD59C" w:tentative="1">
      <w:start w:val="1"/>
      <w:numFmt w:val="bullet"/>
      <w:lvlText w:val="-"/>
      <w:lvlJc w:val="left"/>
      <w:pPr>
        <w:tabs>
          <w:tab w:val="num" w:pos="5760"/>
        </w:tabs>
        <w:ind w:left="5760" w:hanging="360"/>
      </w:pPr>
      <w:rPr>
        <w:rFonts w:ascii="Courier New" w:hAnsi="Courier New" w:hint="default"/>
      </w:rPr>
    </w:lvl>
    <w:lvl w:ilvl="8" w:tplc="53FEA2E8" w:tentative="1">
      <w:start w:val="1"/>
      <w:numFmt w:val="bullet"/>
      <w:lvlText w:val="-"/>
      <w:lvlJc w:val="left"/>
      <w:pPr>
        <w:tabs>
          <w:tab w:val="num" w:pos="6480"/>
        </w:tabs>
        <w:ind w:left="6480" w:hanging="360"/>
      </w:pPr>
      <w:rPr>
        <w:rFonts w:ascii="Courier New" w:hAnsi="Courier New" w:hint="default"/>
      </w:rPr>
    </w:lvl>
  </w:abstractNum>
  <w:abstractNum w:abstractNumId="21" w15:restartNumberingAfterBreak="0">
    <w:nsid w:val="69791202"/>
    <w:multiLevelType w:val="hybridMultilevel"/>
    <w:tmpl w:val="045A4AD2"/>
    <w:lvl w:ilvl="0" w:tplc="CF9C1696">
      <w:start w:val="1"/>
      <w:numFmt w:val="bullet"/>
      <w:lvlText w:val="-"/>
      <w:lvlJc w:val="left"/>
      <w:pPr>
        <w:tabs>
          <w:tab w:val="num" w:pos="720"/>
        </w:tabs>
        <w:ind w:left="720" w:hanging="360"/>
      </w:pPr>
      <w:rPr>
        <w:rFonts w:ascii="Times" w:hAnsi="Times" w:hint="default"/>
      </w:rPr>
    </w:lvl>
    <w:lvl w:ilvl="1" w:tplc="E5E04F6A">
      <w:numFmt w:val="bullet"/>
      <w:lvlText w:val="o"/>
      <w:lvlJc w:val="left"/>
      <w:pPr>
        <w:tabs>
          <w:tab w:val="num" w:pos="1440"/>
        </w:tabs>
        <w:ind w:left="1440" w:hanging="360"/>
      </w:pPr>
      <w:rPr>
        <w:rFonts w:ascii="Courier New" w:hAnsi="Courier New" w:hint="default"/>
      </w:rPr>
    </w:lvl>
    <w:lvl w:ilvl="2" w:tplc="0FD4A404" w:tentative="1">
      <w:start w:val="1"/>
      <w:numFmt w:val="bullet"/>
      <w:lvlText w:val="-"/>
      <w:lvlJc w:val="left"/>
      <w:pPr>
        <w:tabs>
          <w:tab w:val="num" w:pos="2160"/>
        </w:tabs>
        <w:ind w:left="2160" w:hanging="360"/>
      </w:pPr>
      <w:rPr>
        <w:rFonts w:ascii="Times" w:hAnsi="Times" w:hint="default"/>
      </w:rPr>
    </w:lvl>
    <w:lvl w:ilvl="3" w:tplc="B0FADE78" w:tentative="1">
      <w:start w:val="1"/>
      <w:numFmt w:val="bullet"/>
      <w:lvlText w:val="-"/>
      <w:lvlJc w:val="left"/>
      <w:pPr>
        <w:tabs>
          <w:tab w:val="num" w:pos="2880"/>
        </w:tabs>
        <w:ind w:left="2880" w:hanging="360"/>
      </w:pPr>
      <w:rPr>
        <w:rFonts w:ascii="Times" w:hAnsi="Times" w:hint="default"/>
      </w:rPr>
    </w:lvl>
    <w:lvl w:ilvl="4" w:tplc="397CB4DE" w:tentative="1">
      <w:start w:val="1"/>
      <w:numFmt w:val="bullet"/>
      <w:lvlText w:val="-"/>
      <w:lvlJc w:val="left"/>
      <w:pPr>
        <w:tabs>
          <w:tab w:val="num" w:pos="3600"/>
        </w:tabs>
        <w:ind w:left="3600" w:hanging="360"/>
      </w:pPr>
      <w:rPr>
        <w:rFonts w:ascii="Times" w:hAnsi="Times" w:hint="default"/>
      </w:rPr>
    </w:lvl>
    <w:lvl w:ilvl="5" w:tplc="5CDA8794" w:tentative="1">
      <w:start w:val="1"/>
      <w:numFmt w:val="bullet"/>
      <w:lvlText w:val="-"/>
      <w:lvlJc w:val="left"/>
      <w:pPr>
        <w:tabs>
          <w:tab w:val="num" w:pos="4320"/>
        </w:tabs>
        <w:ind w:left="4320" w:hanging="360"/>
      </w:pPr>
      <w:rPr>
        <w:rFonts w:ascii="Times" w:hAnsi="Times" w:hint="default"/>
      </w:rPr>
    </w:lvl>
    <w:lvl w:ilvl="6" w:tplc="9FAE7316" w:tentative="1">
      <w:start w:val="1"/>
      <w:numFmt w:val="bullet"/>
      <w:lvlText w:val="-"/>
      <w:lvlJc w:val="left"/>
      <w:pPr>
        <w:tabs>
          <w:tab w:val="num" w:pos="5040"/>
        </w:tabs>
        <w:ind w:left="5040" w:hanging="360"/>
      </w:pPr>
      <w:rPr>
        <w:rFonts w:ascii="Times" w:hAnsi="Times" w:hint="default"/>
      </w:rPr>
    </w:lvl>
    <w:lvl w:ilvl="7" w:tplc="7B82877A" w:tentative="1">
      <w:start w:val="1"/>
      <w:numFmt w:val="bullet"/>
      <w:lvlText w:val="-"/>
      <w:lvlJc w:val="left"/>
      <w:pPr>
        <w:tabs>
          <w:tab w:val="num" w:pos="5760"/>
        </w:tabs>
        <w:ind w:left="5760" w:hanging="360"/>
      </w:pPr>
      <w:rPr>
        <w:rFonts w:ascii="Times" w:hAnsi="Times" w:hint="default"/>
      </w:rPr>
    </w:lvl>
    <w:lvl w:ilvl="8" w:tplc="D6DAF82A" w:tentative="1">
      <w:start w:val="1"/>
      <w:numFmt w:val="bullet"/>
      <w:lvlText w:val="-"/>
      <w:lvlJc w:val="left"/>
      <w:pPr>
        <w:tabs>
          <w:tab w:val="num" w:pos="6480"/>
        </w:tabs>
        <w:ind w:left="6480" w:hanging="360"/>
      </w:pPr>
      <w:rPr>
        <w:rFonts w:ascii="Times" w:hAnsi="Times" w:hint="default"/>
      </w:rPr>
    </w:lvl>
  </w:abstractNum>
  <w:abstractNum w:abstractNumId="22" w15:restartNumberingAfterBreak="0">
    <w:nsid w:val="7F831AB1"/>
    <w:multiLevelType w:val="hybridMultilevel"/>
    <w:tmpl w:val="4DFAF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2025936421">
    <w:abstractNumId w:val="21"/>
  </w:num>
  <w:num w:numId="19" w16cid:durableId="445082448">
    <w:abstractNumId w:val="20"/>
  </w:num>
  <w:num w:numId="20" w16cid:durableId="566914952">
    <w:abstractNumId w:val="22"/>
  </w:num>
  <w:num w:numId="21" w16cid:durableId="336268756">
    <w:abstractNumId w:val="15"/>
  </w:num>
  <w:num w:numId="22" w16cid:durableId="2064984241">
    <w:abstractNumId w:val="18"/>
  </w:num>
  <w:num w:numId="23" w16cid:durableId="1052311886">
    <w:abstractNumId w:val="19"/>
  </w:num>
  <w:num w:numId="24" w16cid:durableId="25837428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3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83E"/>
    <w:rsid w:val="000068E5"/>
    <w:rsid w:val="00006C10"/>
    <w:rsid w:val="00011ABC"/>
    <w:rsid w:val="00016557"/>
    <w:rsid w:val="00023C40"/>
    <w:rsid w:val="0002507D"/>
    <w:rsid w:val="00030F9F"/>
    <w:rsid w:val="00033397"/>
    <w:rsid w:val="00035363"/>
    <w:rsid w:val="0003679B"/>
    <w:rsid w:val="00040095"/>
    <w:rsid w:val="00051A5F"/>
    <w:rsid w:val="00065268"/>
    <w:rsid w:val="00066CE2"/>
    <w:rsid w:val="00072302"/>
    <w:rsid w:val="00073C9C"/>
    <w:rsid w:val="00073EE3"/>
    <w:rsid w:val="00075E10"/>
    <w:rsid w:val="00076412"/>
    <w:rsid w:val="00080512"/>
    <w:rsid w:val="00082A48"/>
    <w:rsid w:val="00090468"/>
    <w:rsid w:val="00094568"/>
    <w:rsid w:val="000B7BCF"/>
    <w:rsid w:val="000C522B"/>
    <w:rsid w:val="000C582C"/>
    <w:rsid w:val="000D12BC"/>
    <w:rsid w:val="000D58AB"/>
    <w:rsid w:val="000D5F2B"/>
    <w:rsid w:val="000D5FFA"/>
    <w:rsid w:val="000E2FF9"/>
    <w:rsid w:val="00112F1A"/>
    <w:rsid w:val="001152FA"/>
    <w:rsid w:val="00120D66"/>
    <w:rsid w:val="0012610D"/>
    <w:rsid w:val="00131DF0"/>
    <w:rsid w:val="00137A7F"/>
    <w:rsid w:val="00145075"/>
    <w:rsid w:val="00160FDA"/>
    <w:rsid w:val="001741A0"/>
    <w:rsid w:val="00175FA0"/>
    <w:rsid w:val="001835EB"/>
    <w:rsid w:val="0018542A"/>
    <w:rsid w:val="00194CD0"/>
    <w:rsid w:val="00196163"/>
    <w:rsid w:val="001B49C9"/>
    <w:rsid w:val="001C23F4"/>
    <w:rsid w:val="001C42A5"/>
    <w:rsid w:val="001C4F79"/>
    <w:rsid w:val="001E2E07"/>
    <w:rsid w:val="001F168B"/>
    <w:rsid w:val="001F3E51"/>
    <w:rsid w:val="001F74C3"/>
    <w:rsid w:val="001F7831"/>
    <w:rsid w:val="00204045"/>
    <w:rsid w:val="002041CA"/>
    <w:rsid w:val="0020712B"/>
    <w:rsid w:val="0022606D"/>
    <w:rsid w:val="00227678"/>
    <w:rsid w:val="00227A4D"/>
    <w:rsid w:val="00231634"/>
    <w:rsid w:val="00231728"/>
    <w:rsid w:val="00233F54"/>
    <w:rsid w:val="00234518"/>
    <w:rsid w:val="00242B77"/>
    <w:rsid w:val="00243560"/>
    <w:rsid w:val="00244A05"/>
    <w:rsid w:val="00250404"/>
    <w:rsid w:val="00256B74"/>
    <w:rsid w:val="002575A1"/>
    <w:rsid w:val="00257DE7"/>
    <w:rsid w:val="002610D8"/>
    <w:rsid w:val="00261815"/>
    <w:rsid w:val="0026759E"/>
    <w:rsid w:val="00272DA7"/>
    <w:rsid w:val="002747EC"/>
    <w:rsid w:val="002855BF"/>
    <w:rsid w:val="00290A7C"/>
    <w:rsid w:val="00290AFC"/>
    <w:rsid w:val="002B2988"/>
    <w:rsid w:val="002B2B76"/>
    <w:rsid w:val="002B762B"/>
    <w:rsid w:val="002C2F71"/>
    <w:rsid w:val="002D6EA4"/>
    <w:rsid w:val="002D731C"/>
    <w:rsid w:val="002F0D22"/>
    <w:rsid w:val="00311B17"/>
    <w:rsid w:val="003157A1"/>
    <w:rsid w:val="003172DC"/>
    <w:rsid w:val="00322C2B"/>
    <w:rsid w:val="00325AE3"/>
    <w:rsid w:val="00326069"/>
    <w:rsid w:val="00335DFE"/>
    <w:rsid w:val="0035462D"/>
    <w:rsid w:val="003576BF"/>
    <w:rsid w:val="0036459E"/>
    <w:rsid w:val="00364B41"/>
    <w:rsid w:val="00371A61"/>
    <w:rsid w:val="003757C3"/>
    <w:rsid w:val="003766EB"/>
    <w:rsid w:val="00376A41"/>
    <w:rsid w:val="0038137E"/>
    <w:rsid w:val="00382397"/>
    <w:rsid w:val="00383096"/>
    <w:rsid w:val="0039346C"/>
    <w:rsid w:val="003A41EF"/>
    <w:rsid w:val="003A6667"/>
    <w:rsid w:val="003A7004"/>
    <w:rsid w:val="003A7011"/>
    <w:rsid w:val="003B25EE"/>
    <w:rsid w:val="003B40AD"/>
    <w:rsid w:val="003C4E37"/>
    <w:rsid w:val="003C7264"/>
    <w:rsid w:val="003D0FD0"/>
    <w:rsid w:val="003E16BE"/>
    <w:rsid w:val="003E17A5"/>
    <w:rsid w:val="003F4E28"/>
    <w:rsid w:val="003F76B6"/>
    <w:rsid w:val="004006E8"/>
    <w:rsid w:val="00400B15"/>
    <w:rsid w:val="00401855"/>
    <w:rsid w:val="00422BC2"/>
    <w:rsid w:val="0043315A"/>
    <w:rsid w:val="00434AEC"/>
    <w:rsid w:val="00446C3A"/>
    <w:rsid w:val="00462943"/>
    <w:rsid w:val="00465587"/>
    <w:rsid w:val="00465CB9"/>
    <w:rsid w:val="0046798E"/>
    <w:rsid w:val="00470D4E"/>
    <w:rsid w:val="004750FC"/>
    <w:rsid w:val="00477455"/>
    <w:rsid w:val="00481C2C"/>
    <w:rsid w:val="004A1F7B"/>
    <w:rsid w:val="004A49DD"/>
    <w:rsid w:val="004B3920"/>
    <w:rsid w:val="004C23DA"/>
    <w:rsid w:val="004C3051"/>
    <w:rsid w:val="004C44D2"/>
    <w:rsid w:val="004D3578"/>
    <w:rsid w:val="004D380D"/>
    <w:rsid w:val="004E213A"/>
    <w:rsid w:val="004E26C2"/>
    <w:rsid w:val="004E7553"/>
    <w:rsid w:val="004F4540"/>
    <w:rsid w:val="004F73A7"/>
    <w:rsid w:val="00503171"/>
    <w:rsid w:val="00506C28"/>
    <w:rsid w:val="005215F0"/>
    <w:rsid w:val="005250B2"/>
    <w:rsid w:val="00534DA0"/>
    <w:rsid w:val="00537809"/>
    <w:rsid w:val="005432D9"/>
    <w:rsid w:val="00543E6C"/>
    <w:rsid w:val="00547F5D"/>
    <w:rsid w:val="005642D7"/>
    <w:rsid w:val="00565087"/>
    <w:rsid w:val="0056573F"/>
    <w:rsid w:val="00571279"/>
    <w:rsid w:val="00575FC5"/>
    <w:rsid w:val="005830A1"/>
    <w:rsid w:val="005874AA"/>
    <w:rsid w:val="005927D8"/>
    <w:rsid w:val="005949AD"/>
    <w:rsid w:val="005A13AB"/>
    <w:rsid w:val="005A49C6"/>
    <w:rsid w:val="005C2759"/>
    <w:rsid w:val="005C766E"/>
    <w:rsid w:val="005C7CD5"/>
    <w:rsid w:val="00611566"/>
    <w:rsid w:val="0063102C"/>
    <w:rsid w:val="006331CE"/>
    <w:rsid w:val="00637564"/>
    <w:rsid w:val="00646D99"/>
    <w:rsid w:val="00652286"/>
    <w:rsid w:val="00655458"/>
    <w:rsid w:val="00656910"/>
    <w:rsid w:val="006574C0"/>
    <w:rsid w:val="006625EF"/>
    <w:rsid w:val="00667E96"/>
    <w:rsid w:val="00696821"/>
    <w:rsid w:val="006B2C87"/>
    <w:rsid w:val="006C19E3"/>
    <w:rsid w:val="006C4781"/>
    <w:rsid w:val="006C50D3"/>
    <w:rsid w:val="006C66D8"/>
    <w:rsid w:val="006D1E24"/>
    <w:rsid w:val="006D31A9"/>
    <w:rsid w:val="006D35DE"/>
    <w:rsid w:val="006E1057"/>
    <w:rsid w:val="006E1417"/>
    <w:rsid w:val="006F69AD"/>
    <w:rsid w:val="006F69DB"/>
    <w:rsid w:val="006F6A2C"/>
    <w:rsid w:val="00701A39"/>
    <w:rsid w:val="007041B8"/>
    <w:rsid w:val="007069DC"/>
    <w:rsid w:val="00707DD3"/>
    <w:rsid w:val="00710201"/>
    <w:rsid w:val="0072073A"/>
    <w:rsid w:val="00723B23"/>
    <w:rsid w:val="007342B5"/>
    <w:rsid w:val="00734A5B"/>
    <w:rsid w:val="00744E76"/>
    <w:rsid w:val="007568B4"/>
    <w:rsid w:val="00757D40"/>
    <w:rsid w:val="007662B5"/>
    <w:rsid w:val="00777887"/>
    <w:rsid w:val="00781F0F"/>
    <w:rsid w:val="007839C1"/>
    <w:rsid w:val="0078727C"/>
    <w:rsid w:val="0079049D"/>
    <w:rsid w:val="00793DC5"/>
    <w:rsid w:val="00794AAF"/>
    <w:rsid w:val="00796823"/>
    <w:rsid w:val="007A2E55"/>
    <w:rsid w:val="007B18D8"/>
    <w:rsid w:val="007C095F"/>
    <w:rsid w:val="007C2DD0"/>
    <w:rsid w:val="007C72DF"/>
    <w:rsid w:val="007E6091"/>
    <w:rsid w:val="007E7138"/>
    <w:rsid w:val="007F2E08"/>
    <w:rsid w:val="008024FA"/>
    <w:rsid w:val="008028A4"/>
    <w:rsid w:val="008078C6"/>
    <w:rsid w:val="00813245"/>
    <w:rsid w:val="008146D7"/>
    <w:rsid w:val="0082013D"/>
    <w:rsid w:val="00822EF9"/>
    <w:rsid w:val="00826F25"/>
    <w:rsid w:val="00833E28"/>
    <w:rsid w:val="00840DE0"/>
    <w:rsid w:val="00847CD0"/>
    <w:rsid w:val="00856352"/>
    <w:rsid w:val="008607A8"/>
    <w:rsid w:val="00862465"/>
    <w:rsid w:val="0086354A"/>
    <w:rsid w:val="00867735"/>
    <w:rsid w:val="00871CD4"/>
    <w:rsid w:val="008768CA"/>
    <w:rsid w:val="00877EF9"/>
    <w:rsid w:val="00880559"/>
    <w:rsid w:val="00882DEA"/>
    <w:rsid w:val="008A2A9D"/>
    <w:rsid w:val="008B5306"/>
    <w:rsid w:val="008B54E8"/>
    <w:rsid w:val="008C16EE"/>
    <w:rsid w:val="008C2E2A"/>
    <w:rsid w:val="008C3057"/>
    <w:rsid w:val="008D2E4D"/>
    <w:rsid w:val="008D7DBC"/>
    <w:rsid w:val="008F396F"/>
    <w:rsid w:val="008F3DCD"/>
    <w:rsid w:val="00900641"/>
    <w:rsid w:val="0090271F"/>
    <w:rsid w:val="00902DB9"/>
    <w:rsid w:val="0090466A"/>
    <w:rsid w:val="00905E5A"/>
    <w:rsid w:val="00923655"/>
    <w:rsid w:val="009248C6"/>
    <w:rsid w:val="009339CB"/>
    <w:rsid w:val="00936071"/>
    <w:rsid w:val="009376CD"/>
    <w:rsid w:val="00940212"/>
    <w:rsid w:val="00942EC2"/>
    <w:rsid w:val="00950D7E"/>
    <w:rsid w:val="00950E74"/>
    <w:rsid w:val="009615BD"/>
    <w:rsid w:val="00961B32"/>
    <w:rsid w:val="00962237"/>
    <w:rsid w:val="00962509"/>
    <w:rsid w:val="009632B4"/>
    <w:rsid w:val="00963DE3"/>
    <w:rsid w:val="00970DB3"/>
    <w:rsid w:val="00974BB0"/>
    <w:rsid w:val="00975BCD"/>
    <w:rsid w:val="00981539"/>
    <w:rsid w:val="009818A2"/>
    <w:rsid w:val="00982C64"/>
    <w:rsid w:val="009928A9"/>
    <w:rsid w:val="009A0AF3"/>
    <w:rsid w:val="009B07CD"/>
    <w:rsid w:val="009C19E9"/>
    <w:rsid w:val="009D74A6"/>
    <w:rsid w:val="009D77EF"/>
    <w:rsid w:val="009D7BC7"/>
    <w:rsid w:val="009E0389"/>
    <w:rsid w:val="009E0E87"/>
    <w:rsid w:val="009E772B"/>
    <w:rsid w:val="00A10F02"/>
    <w:rsid w:val="00A17176"/>
    <w:rsid w:val="00A204CA"/>
    <w:rsid w:val="00A209D6"/>
    <w:rsid w:val="00A20E10"/>
    <w:rsid w:val="00A21775"/>
    <w:rsid w:val="00A22738"/>
    <w:rsid w:val="00A23973"/>
    <w:rsid w:val="00A24998"/>
    <w:rsid w:val="00A24CB6"/>
    <w:rsid w:val="00A30352"/>
    <w:rsid w:val="00A320DA"/>
    <w:rsid w:val="00A36F5F"/>
    <w:rsid w:val="00A3771F"/>
    <w:rsid w:val="00A41C8F"/>
    <w:rsid w:val="00A430EC"/>
    <w:rsid w:val="00A457B8"/>
    <w:rsid w:val="00A53724"/>
    <w:rsid w:val="00A54B2B"/>
    <w:rsid w:val="00A703B6"/>
    <w:rsid w:val="00A7599E"/>
    <w:rsid w:val="00A82346"/>
    <w:rsid w:val="00A9671C"/>
    <w:rsid w:val="00AA1553"/>
    <w:rsid w:val="00AA68F4"/>
    <w:rsid w:val="00AA719F"/>
    <w:rsid w:val="00AB33A6"/>
    <w:rsid w:val="00AB73A8"/>
    <w:rsid w:val="00AD7E7C"/>
    <w:rsid w:val="00AF27BF"/>
    <w:rsid w:val="00AF725A"/>
    <w:rsid w:val="00B0189B"/>
    <w:rsid w:val="00B03DFD"/>
    <w:rsid w:val="00B05380"/>
    <w:rsid w:val="00B05962"/>
    <w:rsid w:val="00B06EA8"/>
    <w:rsid w:val="00B15449"/>
    <w:rsid w:val="00B169F7"/>
    <w:rsid w:val="00B16C2F"/>
    <w:rsid w:val="00B223DB"/>
    <w:rsid w:val="00B22885"/>
    <w:rsid w:val="00B27303"/>
    <w:rsid w:val="00B340FB"/>
    <w:rsid w:val="00B35CD7"/>
    <w:rsid w:val="00B4752D"/>
    <w:rsid w:val="00B47FD1"/>
    <w:rsid w:val="00B504E4"/>
    <w:rsid w:val="00B516BB"/>
    <w:rsid w:val="00B55B86"/>
    <w:rsid w:val="00B5751D"/>
    <w:rsid w:val="00B64062"/>
    <w:rsid w:val="00B669E9"/>
    <w:rsid w:val="00B7538C"/>
    <w:rsid w:val="00B76671"/>
    <w:rsid w:val="00B84DB2"/>
    <w:rsid w:val="00B9475B"/>
    <w:rsid w:val="00BA77AD"/>
    <w:rsid w:val="00BB0C80"/>
    <w:rsid w:val="00BB6A80"/>
    <w:rsid w:val="00BC3555"/>
    <w:rsid w:val="00BD72F6"/>
    <w:rsid w:val="00BD79F0"/>
    <w:rsid w:val="00C01CDC"/>
    <w:rsid w:val="00C11029"/>
    <w:rsid w:val="00C11E26"/>
    <w:rsid w:val="00C12B51"/>
    <w:rsid w:val="00C139AF"/>
    <w:rsid w:val="00C22C28"/>
    <w:rsid w:val="00C24650"/>
    <w:rsid w:val="00C25465"/>
    <w:rsid w:val="00C31806"/>
    <w:rsid w:val="00C33079"/>
    <w:rsid w:val="00C34F3B"/>
    <w:rsid w:val="00C44A19"/>
    <w:rsid w:val="00C47023"/>
    <w:rsid w:val="00C55A12"/>
    <w:rsid w:val="00C635C4"/>
    <w:rsid w:val="00C63628"/>
    <w:rsid w:val="00C6553E"/>
    <w:rsid w:val="00C67160"/>
    <w:rsid w:val="00C73295"/>
    <w:rsid w:val="00C83A13"/>
    <w:rsid w:val="00C85497"/>
    <w:rsid w:val="00C86F10"/>
    <w:rsid w:val="00C9068C"/>
    <w:rsid w:val="00C92967"/>
    <w:rsid w:val="00CA3693"/>
    <w:rsid w:val="00CA3D0C"/>
    <w:rsid w:val="00CA654B"/>
    <w:rsid w:val="00CA6EE3"/>
    <w:rsid w:val="00CB6F15"/>
    <w:rsid w:val="00CB72B8"/>
    <w:rsid w:val="00CC06D1"/>
    <w:rsid w:val="00CD0BA8"/>
    <w:rsid w:val="00CD4C7B"/>
    <w:rsid w:val="00CD58FE"/>
    <w:rsid w:val="00CF7C15"/>
    <w:rsid w:val="00D00B2E"/>
    <w:rsid w:val="00D27F94"/>
    <w:rsid w:val="00D33BE3"/>
    <w:rsid w:val="00D3792D"/>
    <w:rsid w:val="00D47D80"/>
    <w:rsid w:val="00D54820"/>
    <w:rsid w:val="00D55E47"/>
    <w:rsid w:val="00D62E19"/>
    <w:rsid w:val="00D67CD1"/>
    <w:rsid w:val="00D738D6"/>
    <w:rsid w:val="00D76E00"/>
    <w:rsid w:val="00D80795"/>
    <w:rsid w:val="00D8326D"/>
    <w:rsid w:val="00D83273"/>
    <w:rsid w:val="00D854BE"/>
    <w:rsid w:val="00D87558"/>
    <w:rsid w:val="00D87E00"/>
    <w:rsid w:val="00D9134D"/>
    <w:rsid w:val="00D96D11"/>
    <w:rsid w:val="00D9706A"/>
    <w:rsid w:val="00DA7A03"/>
    <w:rsid w:val="00DB0DB8"/>
    <w:rsid w:val="00DB1818"/>
    <w:rsid w:val="00DB3F11"/>
    <w:rsid w:val="00DC1B16"/>
    <w:rsid w:val="00DC2AAC"/>
    <w:rsid w:val="00DC2B00"/>
    <w:rsid w:val="00DC309B"/>
    <w:rsid w:val="00DC4DA2"/>
    <w:rsid w:val="00DC5261"/>
    <w:rsid w:val="00DC7EC3"/>
    <w:rsid w:val="00DE25D2"/>
    <w:rsid w:val="00DE67E2"/>
    <w:rsid w:val="00DE7DAD"/>
    <w:rsid w:val="00DF1EF7"/>
    <w:rsid w:val="00DF3361"/>
    <w:rsid w:val="00DF3C58"/>
    <w:rsid w:val="00DF7C20"/>
    <w:rsid w:val="00E00F54"/>
    <w:rsid w:val="00E016D1"/>
    <w:rsid w:val="00E038FB"/>
    <w:rsid w:val="00E05697"/>
    <w:rsid w:val="00E069B8"/>
    <w:rsid w:val="00E23F08"/>
    <w:rsid w:val="00E270DF"/>
    <w:rsid w:val="00E33D19"/>
    <w:rsid w:val="00E37A8B"/>
    <w:rsid w:val="00E37F05"/>
    <w:rsid w:val="00E4563E"/>
    <w:rsid w:val="00E46C08"/>
    <w:rsid w:val="00E471CF"/>
    <w:rsid w:val="00E541E3"/>
    <w:rsid w:val="00E60D1D"/>
    <w:rsid w:val="00E62835"/>
    <w:rsid w:val="00E6480E"/>
    <w:rsid w:val="00E64A19"/>
    <w:rsid w:val="00E6750D"/>
    <w:rsid w:val="00E77645"/>
    <w:rsid w:val="00E810EB"/>
    <w:rsid w:val="00E83697"/>
    <w:rsid w:val="00E859B6"/>
    <w:rsid w:val="00EA40D9"/>
    <w:rsid w:val="00EA5271"/>
    <w:rsid w:val="00EA66C9"/>
    <w:rsid w:val="00EB5D32"/>
    <w:rsid w:val="00EC01B4"/>
    <w:rsid w:val="00EC4A25"/>
    <w:rsid w:val="00EE058E"/>
    <w:rsid w:val="00EE4B23"/>
    <w:rsid w:val="00EE602A"/>
    <w:rsid w:val="00EF612C"/>
    <w:rsid w:val="00F025A2"/>
    <w:rsid w:val="00F036E9"/>
    <w:rsid w:val="00F07388"/>
    <w:rsid w:val="00F2026E"/>
    <w:rsid w:val="00F2210A"/>
    <w:rsid w:val="00F31372"/>
    <w:rsid w:val="00F345C6"/>
    <w:rsid w:val="00F37743"/>
    <w:rsid w:val="00F40C2F"/>
    <w:rsid w:val="00F42493"/>
    <w:rsid w:val="00F54A3D"/>
    <w:rsid w:val="00F54CB0"/>
    <w:rsid w:val="00F579CD"/>
    <w:rsid w:val="00F653B8"/>
    <w:rsid w:val="00F71B89"/>
    <w:rsid w:val="00F7322F"/>
    <w:rsid w:val="00F7353C"/>
    <w:rsid w:val="00F76F8F"/>
    <w:rsid w:val="00F81C26"/>
    <w:rsid w:val="00F87048"/>
    <w:rsid w:val="00F87257"/>
    <w:rsid w:val="00F92773"/>
    <w:rsid w:val="00F941DF"/>
    <w:rsid w:val="00F96F5F"/>
    <w:rsid w:val="00FA1266"/>
    <w:rsid w:val="00FA2E88"/>
    <w:rsid w:val="00FA3FB6"/>
    <w:rsid w:val="00FB2A4A"/>
    <w:rsid w:val="00FB36FA"/>
    <w:rsid w:val="00FC1192"/>
    <w:rsid w:val="00FC2C3B"/>
    <w:rsid w:val="00FD1450"/>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numbere,목록 단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6331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AB73A8"/>
    <w:rPr>
      <w:lang w:eastAsia="en-US"/>
    </w:rPr>
  </w:style>
  <w:style w:type="paragraph" w:styleId="Revision">
    <w:name w:val="Revision"/>
    <w:hidden/>
    <w:uiPriority w:val="99"/>
    <w:semiHidden/>
    <w:rsid w:val="009615BD"/>
    <w:rPr>
      <w:lang w:eastAsia="en-US"/>
    </w:rPr>
  </w:style>
  <w:style w:type="character" w:styleId="CommentReference">
    <w:name w:val="annotation reference"/>
    <w:basedOn w:val="DefaultParagraphFont"/>
    <w:rsid w:val="0007230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38086950">
      <w:bodyDiv w:val="1"/>
      <w:marLeft w:val="0"/>
      <w:marRight w:val="0"/>
      <w:marTop w:val="0"/>
      <w:marBottom w:val="0"/>
      <w:divBdr>
        <w:top w:val="none" w:sz="0" w:space="0" w:color="auto"/>
        <w:left w:val="none" w:sz="0" w:space="0" w:color="auto"/>
        <w:bottom w:val="none" w:sz="0" w:space="0" w:color="auto"/>
        <w:right w:val="none" w:sz="0" w:space="0" w:color="auto"/>
      </w:divBdr>
      <w:divsChild>
        <w:div w:id="1720278697">
          <w:marLeft w:val="547"/>
          <w:marRight w:val="0"/>
          <w:marTop w:val="0"/>
          <w:marBottom w:val="0"/>
          <w:divBdr>
            <w:top w:val="none" w:sz="0" w:space="0" w:color="auto"/>
            <w:left w:val="none" w:sz="0" w:space="0" w:color="auto"/>
            <w:bottom w:val="none" w:sz="0" w:space="0" w:color="auto"/>
            <w:right w:val="none" w:sz="0" w:space="0" w:color="auto"/>
          </w:divBdr>
        </w:div>
        <w:div w:id="705372826">
          <w:marLeft w:val="1166"/>
          <w:marRight w:val="0"/>
          <w:marTop w:val="0"/>
          <w:marBottom w:val="0"/>
          <w:divBdr>
            <w:top w:val="none" w:sz="0" w:space="0" w:color="auto"/>
            <w:left w:val="none" w:sz="0" w:space="0" w:color="auto"/>
            <w:bottom w:val="none" w:sz="0" w:space="0" w:color="auto"/>
            <w:right w:val="none" w:sz="0" w:space="0" w:color="auto"/>
          </w:divBdr>
        </w:div>
        <w:div w:id="401492319">
          <w:marLeft w:val="1800"/>
          <w:marRight w:val="0"/>
          <w:marTop w:val="0"/>
          <w:marBottom w:val="0"/>
          <w:divBdr>
            <w:top w:val="none" w:sz="0" w:space="0" w:color="auto"/>
            <w:left w:val="none" w:sz="0" w:space="0" w:color="auto"/>
            <w:bottom w:val="none" w:sz="0" w:space="0" w:color="auto"/>
            <w:right w:val="none" w:sz="0" w:space="0" w:color="auto"/>
          </w:divBdr>
        </w:div>
        <w:div w:id="995885925">
          <w:marLeft w:val="2520"/>
          <w:marRight w:val="0"/>
          <w:marTop w:val="0"/>
          <w:marBottom w:val="0"/>
          <w:divBdr>
            <w:top w:val="none" w:sz="0" w:space="0" w:color="auto"/>
            <w:left w:val="none" w:sz="0" w:space="0" w:color="auto"/>
            <w:bottom w:val="none" w:sz="0" w:space="0" w:color="auto"/>
            <w:right w:val="none" w:sz="0" w:space="0" w:color="auto"/>
          </w:divBdr>
        </w:div>
        <w:div w:id="1554389852">
          <w:marLeft w:val="1800"/>
          <w:marRight w:val="0"/>
          <w:marTop w:val="0"/>
          <w:marBottom w:val="0"/>
          <w:divBdr>
            <w:top w:val="none" w:sz="0" w:space="0" w:color="auto"/>
            <w:left w:val="none" w:sz="0" w:space="0" w:color="auto"/>
            <w:bottom w:val="none" w:sz="0" w:space="0" w:color="auto"/>
            <w:right w:val="none" w:sz="0" w:space="0" w:color="auto"/>
          </w:divBdr>
        </w:div>
        <w:div w:id="1131437736">
          <w:marLeft w:val="2520"/>
          <w:marRight w:val="0"/>
          <w:marTop w:val="0"/>
          <w:marBottom w:val="0"/>
          <w:divBdr>
            <w:top w:val="none" w:sz="0" w:space="0" w:color="auto"/>
            <w:left w:val="none" w:sz="0" w:space="0" w:color="auto"/>
            <w:bottom w:val="none" w:sz="0" w:space="0" w:color="auto"/>
            <w:right w:val="none" w:sz="0" w:space="0" w:color="auto"/>
          </w:divBdr>
        </w:div>
        <w:div w:id="1848599176">
          <w:marLeft w:val="3240"/>
          <w:marRight w:val="0"/>
          <w:marTop w:val="0"/>
          <w:marBottom w:val="180"/>
          <w:divBdr>
            <w:top w:val="none" w:sz="0" w:space="0" w:color="auto"/>
            <w:left w:val="none" w:sz="0" w:space="0" w:color="auto"/>
            <w:bottom w:val="none" w:sz="0" w:space="0" w:color="auto"/>
            <w:right w:val="none" w:sz="0" w:space="0" w:color="auto"/>
          </w:divBdr>
        </w:div>
        <w:div w:id="2106267535">
          <w:marLeft w:val="3960"/>
          <w:marRight w:val="0"/>
          <w:marTop w:val="0"/>
          <w:marBottom w:val="0"/>
          <w:divBdr>
            <w:top w:val="none" w:sz="0" w:space="0" w:color="auto"/>
            <w:left w:val="none" w:sz="0" w:space="0" w:color="auto"/>
            <w:bottom w:val="none" w:sz="0" w:space="0" w:color="auto"/>
            <w:right w:val="none" w:sz="0" w:space="0" w:color="auto"/>
          </w:divBdr>
        </w:div>
        <w:div w:id="1878274840">
          <w:marLeft w:val="3240"/>
          <w:marRight w:val="0"/>
          <w:marTop w:val="0"/>
          <w:marBottom w:val="0"/>
          <w:divBdr>
            <w:top w:val="none" w:sz="0" w:space="0" w:color="auto"/>
            <w:left w:val="none" w:sz="0" w:space="0" w:color="auto"/>
            <w:bottom w:val="none" w:sz="0" w:space="0" w:color="auto"/>
            <w:right w:val="none" w:sz="0" w:space="0" w:color="auto"/>
          </w:divBdr>
        </w:div>
        <w:div w:id="1432697067">
          <w:marLeft w:val="1800"/>
          <w:marRight w:val="0"/>
          <w:marTop w:val="0"/>
          <w:marBottom w:val="0"/>
          <w:divBdr>
            <w:top w:val="none" w:sz="0" w:space="0" w:color="auto"/>
            <w:left w:val="none" w:sz="0" w:space="0" w:color="auto"/>
            <w:bottom w:val="none" w:sz="0" w:space="0" w:color="auto"/>
            <w:right w:val="none" w:sz="0" w:space="0" w:color="auto"/>
          </w:divBdr>
        </w:div>
        <w:div w:id="1028288402">
          <w:marLeft w:val="1166"/>
          <w:marRight w:val="0"/>
          <w:marTop w:val="0"/>
          <w:marBottom w:val="0"/>
          <w:divBdr>
            <w:top w:val="none" w:sz="0" w:space="0" w:color="auto"/>
            <w:left w:val="none" w:sz="0" w:space="0" w:color="auto"/>
            <w:bottom w:val="none" w:sz="0" w:space="0" w:color="auto"/>
            <w:right w:val="none" w:sz="0" w:space="0" w:color="auto"/>
          </w:divBdr>
        </w:div>
        <w:div w:id="122962043">
          <w:marLeft w:val="1800"/>
          <w:marRight w:val="0"/>
          <w:marTop w:val="0"/>
          <w:marBottom w:val="0"/>
          <w:divBdr>
            <w:top w:val="none" w:sz="0" w:space="0" w:color="auto"/>
            <w:left w:val="none" w:sz="0" w:space="0" w:color="auto"/>
            <w:bottom w:val="none" w:sz="0" w:space="0" w:color="auto"/>
            <w:right w:val="none" w:sz="0" w:space="0" w:color="auto"/>
          </w:divBdr>
        </w:div>
        <w:div w:id="2038503447">
          <w:marLeft w:val="547"/>
          <w:marRight w:val="0"/>
          <w:marTop w:val="0"/>
          <w:marBottom w:val="0"/>
          <w:divBdr>
            <w:top w:val="none" w:sz="0" w:space="0" w:color="auto"/>
            <w:left w:val="none" w:sz="0" w:space="0" w:color="auto"/>
            <w:bottom w:val="none" w:sz="0" w:space="0" w:color="auto"/>
            <w:right w:val="none" w:sz="0" w:space="0" w:color="auto"/>
          </w:divBdr>
        </w:div>
        <w:div w:id="513033933">
          <w:marLeft w:val="547"/>
          <w:marRight w:val="0"/>
          <w:marTop w:val="0"/>
          <w:marBottom w:val="180"/>
          <w:divBdr>
            <w:top w:val="none" w:sz="0" w:space="0" w:color="auto"/>
            <w:left w:val="none" w:sz="0" w:space="0" w:color="auto"/>
            <w:bottom w:val="none" w:sz="0" w:space="0" w:color="auto"/>
            <w:right w:val="none" w:sz="0" w:space="0" w:color="auto"/>
          </w:divBdr>
        </w:div>
        <w:div w:id="1598950927">
          <w:marLeft w:val="547"/>
          <w:marRight w:val="0"/>
          <w:marTop w:val="0"/>
          <w:marBottom w:val="0"/>
          <w:divBdr>
            <w:top w:val="none" w:sz="0" w:space="0" w:color="auto"/>
            <w:left w:val="none" w:sz="0" w:space="0" w:color="auto"/>
            <w:bottom w:val="none" w:sz="0" w:space="0" w:color="auto"/>
            <w:right w:val="none" w:sz="0" w:space="0" w:color="auto"/>
          </w:divBdr>
        </w:div>
      </w:divsChild>
    </w:div>
    <w:div w:id="1629513085">
      <w:bodyDiv w:val="1"/>
      <w:marLeft w:val="0"/>
      <w:marRight w:val="0"/>
      <w:marTop w:val="0"/>
      <w:marBottom w:val="0"/>
      <w:divBdr>
        <w:top w:val="none" w:sz="0" w:space="0" w:color="auto"/>
        <w:left w:val="none" w:sz="0" w:space="0" w:color="auto"/>
        <w:bottom w:val="none" w:sz="0" w:space="0" w:color="auto"/>
        <w:right w:val="none" w:sz="0" w:space="0" w:color="auto"/>
      </w:divBdr>
      <w:divsChild>
        <w:div w:id="2024088113">
          <w:marLeft w:val="547"/>
          <w:marRight w:val="0"/>
          <w:marTop w:val="0"/>
          <w:marBottom w:val="0"/>
          <w:divBdr>
            <w:top w:val="none" w:sz="0" w:space="0" w:color="auto"/>
            <w:left w:val="none" w:sz="0" w:space="0" w:color="auto"/>
            <w:bottom w:val="none" w:sz="0" w:space="0" w:color="auto"/>
            <w:right w:val="none" w:sz="0" w:space="0" w:color="auto"/>
          </w:divBdr>
        </w:div>
        <w:div w:id="1007248046">
          <w:marLeft w:val="547"/>
          <w:marRight w:val="0"/>
          <w:marTop w:val="0"/>
          <w:marBottom w:val="0"/>
          <w:divBdr>
            <w:top w:val="none" w:sz="0" w:space="0" w:color="auto"/>
            <w:left w:val="none" w:sz="0" w:space="0" w:color="auto"/>
            <w:bottom w:val="none" w:sz="0" w:space="0" w:color="auto"/>
            <w:right w:val="none" w:sz="0" w:space="0" w:color="auto"/>
          </w:divBdr>
        </w:div>
        <w:div w:id="1191913098">
          <w:marLeft w:val="547"/>
          <w:marRight w:val="0"/>
          <w:marTop w:val="0"/>
          <w:marBottom w:val="0"/>
          <w:divBdr>
            <w:top w:val="none" w:sz="0" w:space="0" w:color="auto"/>
            <w:left w:val="none" w:sz="0" w:space="0" w:color="auto"/>
            <w:bottom w:val="none" w:sz="0" w:space="0" w:color="auto"/>
            <w:right w:val="none" w:sz="0" w:space="0" w:color="auto"/>
          </w:divBdr>
        </w:div>
        <w:div w:id="1923948827">
          <w:marLeft w:val="547"/>
          <w:marRight w:val="0"/>
          <w:marTop w:val="0"/>
          <w:marBottom w:val="0"/>
          <w:divBdr>
            <w:top w:val="none" w:sz="0" w:space="0" w:color="auto"/>
            <w:left w:val="none" w:sz="0" w:space="0" w:color="auto"/>
            <w:bottom w:val="none" w:sz="0" w:space="0" w:color="auto"/>
            <w:right w:val="none" w:sz="0" w:space="0" w:color="auto"/>
          </w:divBdr>
        </w:div>
        <w:div w:id="1808694005">
          <w:marLeft w:val="547"/>
          <w:marRight w:val="0"/>
          <w:marTop w:val="0"/>
          <w:marBottom w:val="0"/>
          <w:divBdr>
            <w:top w:val="none" w:sz="0" w:space="0" w:color="auto"/>
            <w:left w:val="none" w:sz="0" w:space="0" w:color="auto"/>
            <w:bottom w:val="none" w:sz="0" w:space="0" w:color="auto"/>
            <w:right w:val="none" w:sz="0" w:space="0" w:color="auto"/>
          </w:divBdr>
        </w:div>
        <w:div w:id="1864978177">
          <w:marLeft w:val="547"/>
          <w:marRight w:val="0"/>
          <w:marTop w:val="0"/>
          <w:marBottom w:val="0"/>
          <w:divBdr>
            <w:top w:val="none" w:sz="0" w:space="0" w:color="auto"/>
            <w:left w:val="none" w:sz="0" w:space="0" w:color="auto"/>
            <w:bottom w:val="none" w:sz="0" w:space="0" w:color="auto"/>
            <w:right w:val="none" w:sz="0" w:space="0" w:color="auto"/>
          </w:divBdr>
        </w:div>
        <w:div w:id="301732173">
          <w:marLeft w:val="547"/>
          <w:marRight w:val="0"/>
          <w:marTop w:val="0"/>
          <w:marBottom w:val="0"/>
          <w:divBdr>
            <w:top w:val="none" w:sz="0" w:space="0" w:color="auto"/>
            <w:left w:val="none" w:sz="0" w:space="0" w:color="auto"/>
            <w:bottom w:val="none" w:sz="0" w:space="0" w:color="auto"/>
            <w:right w:val="none" w:sz="0" w:space="0" w:color="auto"/>
          </w:divBdr>
        </w:div>
        <w:div w:id="1393427216">
          <w:marLeft w:val="547"/>
          <w:marRight w:val="0"/>
          <w:marTop w:val="0"/>
          <w:marBottom w:val="0"/>
          <w:divBdr>
            <w:top w:val="none" w:sz="0" w:space="0" w:color="auto"/>
            <w:left w:val="none" w:sz="0" w:space="0" w:color="auto"/>
            <w:bottom w:val="none" w:sz="0" w:space="0" w:color="auto"/>
            <w:right w:val="none" w:sz="0" w:space="0" w:color="auto"/>
          </w:divBdr>
        </w:div>
        <w:div w:id="242422512">
          <w:marLeft w:val="1166"/>
          <w:marRight w:val="0"/>
          <w:marTop w:val="0"/>
          <w:marBottom w:val="0"/>
          <w:divBdr>
            <w:top w:val="none" w:sz="0" w:space="0" w:color="auto"/>
            <w:left w:val="none" w:sz="0" w:space="0" w:color="auto"/>
            <w:bottom w:val="none" w:sz="0" w:space="0" w:color="auto"/>
            <w:right w:val="none" w:sz="0" w:space="0" w:color="auto"/>
          </w:divBdr>
        </w:div>
        <w:div w:id="891775189">
          <w:marLeft w:val="547"/>
          <w:marRight w:val="0"/>
          <w:marTop w:val="0"/>
          <w:marBottom w:val="0"/>
          <w:divBdr>
            <w:top w:val="none" w:sz="0" w:space="0" w:color="auto"/>
            <w:left w:val="none" w:sz="0" w:space="0" w:color="auto"/>
            <w:bottom w:val="none" w:sz="0" w:space="0" w:color="auto"/>
            <w:right w:val="none" w:sz="0" w:space="0" w:color="auto"/>
          </w:divBdr>
        </w:div>
      </w:divsChild>
    </w:div>
    <w:div w:id="2120299359">
      <w:bodyDiv w:val="1"/>
      <w:marLeft w:val="0"/>
      <w:marRight w:val="0"/>
      <w:marTop w:val="0"/>
      <w:marBottom w:val="0"/>
      <w:divBdr>
        <w:top w:val="none" w:sz="0" w:space="0" w:color="auto"/>
        <w:left w:val="none" w:sz="0" w:space="0" w:color="auto"/>
        <w:bottom w:val="none" w:sz="0" w:space="0" w:color="auto"/>
        <w:right w:val="none" w:sz="0" w:space="0" w:color="auto"/>
      </w:divBdr>
      <w:divsChild>
        <w:div w:id="1214776299">
          <w:marLeft w:val="547"/>
          <w:marRight w:val="0"/>
          <w:marTop w:val="0"/>
          <w:marBottom w:val="0"/>
          <w:divBdr>
            <w:top w:val="none" w:sz="0" w:space="0" w:color="auto"/>
            <w:left w:val="none" w:sz="0" w:space="0" w:color="auto"/>
            <w:bottom w:val="none" w:sz="0" w:space="0" w:color="auto"/>
            <w:right w:val="none" w:sz="0" w:space="0" w:color="auto"/>
          </w:divBdr>
        </w:div>
        <w:div w:id="1964846338">
          <w:marLeft w:val="547"/>
          <w:marRight w:val="0"/>
          <w:marTop w:val="0"/>
          <w:marBottom w:val="0"/>
          <w:divBdr>
            <w:top w:val="none" w:sz="0" w:space="0" w:color="auto"/>
            <w:left w:val="none" w:sz="0" w:space="0" w:color="auto"/>
            <w:bottom w:val="none" w:sz="0" w:space="0" w:color="auto"/>
            <w:right w:val="none" w:sz="0" w:space="0" w:color="auto"/>
          </w:divBdr>
        </w:div>
        <w:div w:id="1497109344">
          <w:marLeft w:val="547"/>
          <w:marRight w:val="0"/>
          <w:marTop w:val="0"/>
          <w:marBottom w:val="0"/>
          <w:divBdr>
            <w:top w:val="none" w:sz="0" w:space="0" w:color="auto"/>
            <w:left w:val="none" w:sz="0" w:space="0" w:color="auto"/>
            <w:bottom w:val="none" w:sz="0" w:space="0" w:color="auto"/>
            <w:right w:val="none" w:sz="0" w:space="0" w:color="auto"/>
          </w:divBdr>
        </w:div>
        <w:div w:id="1013191804">
          <w:marLeft w:val="547"/>
          <w:marRight w:val="0"/>
          <w:marTop w:val="0"/>
          <w:marBottom w:val="0"/>
          <w:divBdr>
            <w:top w:val="none" w:sz="0" w:space="0" w:color="auto"/>
            <w:left w:val="none" w:sz="0" w:space="0" w:color="auto"/>
            <w:bottom w:val="none" w:sz="0" w:space="0" w:color="auto"/>
            <w:right w:val="none" w:sz="0" w:space="0" w:color="auto"/>
          </w:divBdr>
        </w:div>
        <w:div w:id="349838479">
          <w:marLeft w:val="547"/>
          <w:marRight w:val="0"/>
          <w:marTop w:val="0"/>
          <w:marBottom w:val="0"/>
          <w:divBdr>
            <w:top w:val="none" w:sz="0" w:space="0" w:color="auto"/>
            <w:left w:val="none" w:sz="0" w:space="0" w:color="auto"/>
            <w:bottom w:val="none" w:sz="0" w:space="0" w:color="auto"/>
            <w:right w:val="none" w:sz="0" w:space="0" w:color="auto"/>
          </w:divBdr>
        </w:div>
        <w:div w:id="2048873743">
          <w:marLeft w:val="547"/>
          <w:marRight w:val="0"/>
          <w:marTop w:val="0"/>
          <w:marBottom w:val="0"/>
          <w:divBdr>
            <w:top w:val="none" w:sz="0" w:space="0" w:color="auto"/>
            <w:left w:val="none" w:sz="0" w:space="0" w:color="auto"/>
            <w:bottom w:val="none" w:sz="0" w:space="0" w:color="auto"/>
            <w:right w:val="none" w:sz="0" w:space="0" w:color="auto"/>
          </w:divBdr>
        </w:div>
        <w:div w:id="281613886">
          <w:marLeft w:val="547"/>
          <w:marRight w:val="0"/>
          <w:marTop w:val="0"/>
          <w:marBottom w:val="0"/>
          <w:divBdr>
            <w:top w:val="none" w:sz="0" w:space="0" w:color="auto"/>
            <w:left w:val="none" w:sz="0" w:space="0" w:color="auto"/>
            <w:bottom w:val="none" w:sz="0" w:space="0" w:color="auto"/>
            <w:right w:val="none" w:sz="0" w:space="0" w:color="auto"/>
          </w:divBdr>
        </w:div>
        <w:div w:id="1529491551">
          <w:marLeft w:val="547"/>
          <w:marRight w:val="0"/>
          <w:marTop w:val="0"/>
          <w:marBottom w:val="0"/>
          <w:divBdr>
            <w:top w:val="none" w:sz="0" w:space="0" w:color="auto"/>
            <w:left w:val="none" w:sz="0" w:space="0" w:color="auto"/>
            <w:bottom w:val="none" w:sz="0" w:space="0" w:color="auto"/>
            <w:right w:val="none" w:sz="0" w:space="0" w:color="auto"/>
          </w:divBdr>
        </w:div>
        <w:div w:id="1139766588">
          <w:marLeft w:val="1166"/>
          <w:marRight w:val="0"/>
          <w:marTop w:val="0"/>
          <w:marBottom w:val="0"/>
          <w:divBdr>
            <w:top w:val="none" w:sz="0" w:space="0" w:color="auto"/>
            <w:left w:val="none" w:sz="0" w:space="0" w:color="auto"/>
            <w:bottom w:val="none" w:sz="0" w:space="0" w:color="auto"/>
            <w:right w:val="none" w:sz="0" w:space="0" w:color="auto"/>
          </w:divBdr>
        </w:div>
        <w:div w:id="85473493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RBI5PAMIO524-1616901215-21556</_dlc_DocId>
    <_dlc_DocIdUrl xmlns="71c5aaf6-e6ce-465b-b873-5148d2a4c105">
      <Url>https://nokia.sharepoint.com/sites/gxp/_layouts/15/DocIdRedir.aspx?ID=RBI5PAMIO524-1616901215-21556</Url>
      <Description>RBI5PAMIO524-1616901215-21556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B9EE84F-2494-4E19-90D6-F0E756D2A9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266</TotalTime>
  <Pages>4</Pages>
  <Words>1747</Words>
  <Characters>9172</Characters>
  <Application>Microsoft Office Word</Application>
  <DocSecurity>0</DocSecurity>
  <Lines>173</Lines>
  <Paragraphs>107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10812</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SunYoung Lee (Nokia)</cp:lastModifiedBy>
  <cp:revision>349</cp:revision>
  <dcterms:created xsi:type="dcterms:W3CDTF">2016-08-12T13:53:00Z</dcterms:created>
  <dcterms:modified xsi:type="dcterms:W3CDTF">2024-05-08T07:33:00Z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b4746d37-bb4d-4bb6-a18c-d80f145aa809</vt:lpwstr>
  </property>
</Properties>
</file>